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AAD57D">
      <w:pPr>
        <w:keepNext w:val="0"/>
        <w:keepLines w:val="0"/>
        <w:pageBreakBefore w:val="0"/>
        <w:widowControl/>
        <w:kinsoku w:val="0"/>
        <w:wordWrap/>
        <w:overflowPunct/>
        <w:topLinePunct w:val="0"/>
        <w:autoSpaceDE w:val="0"/>
        <w:autoSpaceDN w:val="0"/>
        <w:bidi w:val="0"/>
        <w:adjustRightInd w:val="0"/>
        <w:snapToGrid w:val="0"/>
        <w:spacing w:line="580" w:lineRule="exact"/>
        <w:jc w:val="left"/>
        <w:textAlignment w:val="baseline"/>
        <w:rPr>
          <w:rFonts w:hint="eastAsia" w:ascii="仿宋" w:hAnsi="仿宋" w:eastAsia="仿宋" w:cs="仿宋"/>
          <w:snapToGrid w:val="0"/>
          <w:color w:val="000000"/>
          <w:kern w:val="0"/>
          <w:sz w:val="28"/>
          <w:szCs w:val="28"/>
        </w:rPr>
      </w:pPr>
    </w:p>
    <w:p w14:paraId="045A6D26">
      <w:pPr>
        <w:keepNext w:val="0"/>
        <w:keepLines w:val="0"/>
        <w:pageBreakBefore w:val="0"/>
        <w:widowControl/>
        <w:kinsoku w:val="0"/>
        <w:wordWrap/>
        <w:overflowPunct/>
        <w:topLinePunct w:val="0"/>
        <w:autoSpaceDE w:val="0"/>
        <w:autoSpaceDN w:val="0"/>
        <w:bidi w:val="0"/>
        <w:adjustRightInd w:val="0"/>
        <w:snapToGrid w:val="0"/>
        <w:spacing w:line="580" w:lineRule="exact"/>
        <w:jc w:val="left"/>
        <w:textAlignment w:val="baseline"/>
        <w:rPr>
          <w:rFonts w:hint="eastAsia" w:ascii="仿宋" w:hAnsi="仿宋" w:eastAsia="仿宋" w:cs="仿宋"/>
          <w:snapToGrid w:val="0"/>
          <w:color w:val="000000"/>
          <w:kern w:val="0"/>
          <w:sz w:val="28"/>
          <w:szCs w:val="28"/>
        </w:rPr>
      </w:pPr>
    </w:p>
    <w:p w14:paraId="2D810E5D">
      <w:pPr>
        <w:keepNext w:val="0"/>
        <w:keepLines w:val="0"/>
        <w:pageBreakBefore w:val="0"/>
        <w:widowControl/>
        <w:kinsoku w:val="0"/>
        <w:wordWrap/>
        <w:overflowPunct/>
        <w:topLinePunct w:val="0"/>
        <w:autoSpaceDE w:val="0"/>
        <w:autoSpaceDN w:val="0"/>
        <w:bidi w:val="0"/>
        <w:adjustRightInd w:val="0"/>
        <w:snapToGrid w:val="0"/>
        <w:spacing w:line="580" w:lineRule="exact"/>
        <w:jc w:val="left"/>
        <w:textAlignment w:val="baseline"/>
        <w:rPr>
          <w:rFonts w:hint="eastAsia" w:ascii="仿宋" w:hAnsi="仿宋" w:eastAsia="仿宋" w:cs="仿宋"/>
          <w:snapToGrid w:val="0"/>
          <w:color w:val="000000"/>
          <w:kern w:val="0"/>
          <w:sz w:val="28"/>
          <w:szCs w:val="28"/>
        </w:rPr>
      </w:pPr>
    </w:p>
    <w:p w14:paraId="7DCB5E92">
      <w:pPr>
        <w:keepNext w:val="0"/>
        <w:keepLines w:val="0"/>
        <w:pageBreakBefore w:val="0"/>
        <w:widowControl/>
        <w:kinsoku w:val="0"/>
        <w:wordWrap/>
        <w:overflowPunct/>
        <w:topLinePunct w:val="0"/>
        <w:autoSpaceDE w:val="0"/>
        <w:autoSpaceDN w:val="0"/>
        <w:bidi w:val="0"/>
        <w:adjustRightInd w:val="0"/>
        <w:snapToGrid w:val="0"/>
        <w:spacing w:line="580" w:lineRule="exact"/>
        <w:jc w:val="left"/>
        <w:textAlignment w:val="baseline"/>
        <w:rPr>
          <w:rFonts w:hint="eastAsia" w:ascii="仿宋" w:hAnsi="仿宋" w:eastAsia="仿宋" w:cs="仿宋"/>
          <w:snapToGrid w:val="0"/>
          <w:color w:val="000000"/>
          <w:kern w:val="0"/>
          <w:sz w:val="28"/>
          <w:szCs w:val="28"/>
        </w:rPr>
      </w:pPr>
    </w:p>
    <w:p w14:paraId="6309049A">
      <w:pPr>
        <w:keepNext w:val="0"/>
        <w:keepLines w:val="0"/>
        <w:pageBreakBefore w:val="0"/>
        <w:widowControl/>
        <w:kinsoku w:val="0"/>
        <w:wordWrap/>
        <w:overflowPunct/>
        <w:topLinePunct w:val="0"/>
        <w:autoSpaceDE w:val="0"/>
        <w:autoSpaceDN w:val="0"/>
        <w:bidi w:val="0"/>
        <w:adjustRightInd w:val="0"/>
        <w:snapToGrid w:val="0"/>
        <w:spacing w:line="580" w:lineRule="exact"/>
        <w:jc w:val="left"/>
        <w:textAlignment w:val="baseline"/>
        <w:rPr>
          <w:rFonts w:hint="eastAsia" w:ascii="仿宋" w:hAnsi="仿宋" w:eastAsia="仿宋" w:cs="仿宋"/>
          <w:snapToGrid w:val="0"/>
          <w:color w:val="000000"/>
          <w:kern w:val="0"/>
          <w:sz w:val="28"/>
          <w:szCs w:val="28"/>
        </w:rPr>
      </w:pPr>
    </w:p>
    <w:p w14:paraId="44012C8C">
      <w:pPr>
        <w:keepNext w:val="0"/>
        <w:keepLines w:val="0"/>
        <w:pageBreakBefore w:val="0"/>
        <w:widowControl/>
        <w:kinsoku w:val="0"/>
        <w:wordWrap/>
        <w:overflowPunct/>
        <w:topLinePunct w:val="0"/>
        <w:autoSpaceDE w:val="0"/>
        <w:autoSpaceDN w:val="0"/>
        <w:bidi w:val="0"/>
        <w:adjustRightInd w:val="0"/>
        <w:snapToGrid w:val="0"/>
        <w:spacing w:line="580" w:lineRule="exact"/>
        <w:jc w:val="left"/>
        <w:textAlignment w:val="baseline"/>
        <w:rPr>
          <w:rFonts w:hint="eastAsia" w:ascii="仿宋" w:hAnsi="仿宋" w:eastAsia="仿宋" w:cs="仿宋"/>
          <w:snapToGrid w:val="0"/>
          <w:color w:val="000000"/>
          <w:kern w:val="0"/>
          <w:sz w:val="28"/>
          <w:szCs w:val="28"/>
        </w:rPr>
      </w:pPr>
    </w:p>
    <w:p w14:paraId="495EE27E">
      <w:pPr>
        <w:keepNext w:val="0"/>
        <w:keepLines w:val="0"/>
        <w:pageBreakBefore w:val="0"/>
        <w:widowControl/>
        <w:kinsoku w:val="0"/>
        <w:wordWrap/>
        <w:overflowPunct/>
        <w:topLinePunct w:val="0"/>
        <w:autoSpaceDE w:val="0"/>
        <w:autoSpaceDN w:val="0"/>
        <w:bidi w:val="0"/>
        <w:adjustRightInd w:val="0"/>
        <w:snapToGrid w:val="0"/>
        <w:spacing w:line="580" w:lineRule="exact"/>
        <w:jc w:val="left"/>
        <w:textAlignment w:val="baseline"/>
        <w:rPr>
          <w:rFonts w:hint="eastAsia" w:ascii="仿宋" w:hAnsi="仿宋" w:eastAsia="仿宋" w:cs="仿宋"/>
          <w:snapToGrid w:val="0"/>
          <w:color w:val="000000"/>
          <w:kern w:val="0"/>
          <w:sz w:val="28"/>
          <w:szCs w:val="28"/>
        </w:rPr>
      </w:pPr>
    </w:p>
    <w:p w14:paraId="6303ADCF">
      <w:pPr>
        <w:widowControl/>
        <w:kinsoku w:val="0"/>
        <w:autoSpaceDE w:val="0"/>
        <w:autoSpaceDN w:val="0"/>
        <w:adjustRightInd w:val="0"/>
        <w:snapToGrid w:val="0"/>
        <w:spacing w:line="240" w:lineRule="auto"/>
        <w:jc w:val="center"/>
        <w:textAlignment w:val="baseline"/>
        <w:rPr>
          <w:rFonts w:ascii="仿宋" w:hAnsi="仿宋" w:eastAsia="仿宋" w:cs="仿宋"/>
          <w:b/>
          <w:bCs/>
          <w:snapToGrid w:val="0"/>
          <w:color w:val="000000"/>
          <w:kern w:val="0"/>
          <w:sz w:val="28"/>
          <w:szCs w:val="28"/>
        </w:rPr>
      </w:pPr>
      <w:r>
        <w:rPr>
          <w:rFonts w:hint="eastAsia" w:ascii="仿宋" w:hAnsi="仿宋" w:eastAsia="仿宋" w:cs="仿宋"/>
          <w:b/>
          <w:bCs/>
          <w:snapToGrid w:val="0"/>
          <w:color w:val="000000"/>
          <w:kern w:val="0"/>
          <w:sz w:val="28"/>
          <w:szCs w:val="28"/>
        </w:rPr>
        <w:t>汾市监</w:t>
      </w:r>
      <w:r>
        <w:rPr>
          <w:rFonts w:hint="eastAsia" w:ascii="仿宋" w:hAnsi="仿宋" w:eastAsia="仿宋" w:cs="仿宋"/>
          <w:b/>
          <w:bCs/>
          <w:snapToGrid w:val="0"/>
          <w:color w:val="000000"/>
          <w:kern w:val="0"/>
          <w:sz w:val="28"/>
          <w:szCs w:val="28"/>
          <w:lang w:eastAsia="zh-CN"/>
        </w:rPr>
        <w:t>党组</w:t>
      </w:r>
      <w:r>
        <w:rPr>
          <w:rFonts w:hint="eastAsia" w:ascii="仿宋" w:hAnsi="仿宋" w:eastAsia="仿宋" w:cs="仿宋"/>
          <w:b/>
          <w:bCs/>
          <w:snapToGrid w:val="0"/>
          <w:color w:val="000000"/>
          <w:kern w:val="0"/>
          <w:sz w:val="28"/>
          <w:szCs w:val="28"/>
        </w:rPr>
        <w:t>发〔202</w:t>
      </w:r>
      <w:r>
        <w:rPr>
          <w:rFonts w:hint="eastAsia" w:ascii="仿宋" w:hAnsi="仿宋" w:eastAsia="仿宋" w:cs="仿宋"/>
          <w:b/>
          <w:bCs/>
          <w:snapToGrid w:val="0"/>
          <w:color w:val="000000"/>
          <w:kern w:val="0"/>
          <w:sz w:val="28"/>
          <w:szCs w:val="28"/>
          <w:lang w:val="en-US" w:eastAsia="zh-CN"/>
        </w:rPr>
        <w:t>6</w:t>
      </w:r>
      <w:r>
        <w:rPr>
          <w:rFonts w:hint="eastAsia" w:ascii="仿宋" w:hAnsi="仿宋" w:eastAsia="仿宋" w:cs="仿宋"/>
          <w:b/>
          <w:bCs/>
          <w:snapToGrid w:val="0"/>
          <w:color w:val="000000"/>
          <w:kern w:val="0"/>
          <w:sz w:val="28"/>
          <w:szCs w:val="28"/>
        </w:rPr>
        <w:t>〕</w:t>
      </w:r>
      <w:r>
        <w:rPr>
          <w:rFonts w:hint="eastAsia" w:ascii="仿宋" w:hAnsi="仿宋" w:eastAsia="仿宋" w:cs="仿宋"/>
          <w:b/>
          <w:bCs/>
          <w:snapToGrid w:val="0"/>
          <w:color w:val="000000"/>
          <w:kern w:val="0"/>
          <w:sz w:val="28"/>
          <w:szCs w:val="28"/>
          <w:lang w:val="en-US" w:eastAsia="zh-CN"/>
        </w:rPr>
        <w:t>5</w:t>
      </w:r>
      <w:r>
        <w:rPr>
          <w:rFonts w:hint="eastAsia" w:ascii="仿宋" w:hAnsi="仿宋" w:eastAsia="仿宋" w:cs="仿宋"/>
          <w:b/>
          <w:bCs/>
          <w:snapToGrid w:val="0"/>
          <w:color w:val="000000"/>
          <w:kern w:val="0"/>
          <w:sz w:val="28"/>
          <w:szCs w:val="28"/>
        </w:rPr>
        <w:t>号</w:t>
      </w:r>
    </w:p>
    <w:p w14:paraId="729723C3">
      <w:pPr>
        <w:widowControl/>
        <w:kinsoku w:val="0"/>
        <w:autoSpaceDE w:val="0"/>
        <w:autoSpaceDN w:val="0"/>
        <w:adjustRightInd w:val="0"/>
        <w:snapToGrid w:val="0"/>
        <w:spacing w:line="380" w:lineRule="exact"/>
        <w:jc w:val="center"/>
        <w:textAlignment w:val="baseline"/>
        <w:rPr>
          <w:rFonts w:hint="eastAsia" w:ascii="仿宋" w:hAnsi="仿宋" w:eastAsia="仿宋" w:cs="仿宋"/>
          <w:snapToGrid w:val="0"/>
          <w:color w:val="000000"/>
          <w:kern w:val="0"/>
          <w:sz w:val="28"/>
          <w:szCs w:val="28"/>
        </w:rPr>
      </w:pPr>
    </w:p>
    <w:p w14:paraId="6CB0169B">
      <w:pPr>
        <w:keepNext w:val="0"/>
        <w:keepLines w:val="0"/>
        <w:pageBreakBefore w:val="0"/>
        <w:widowControl/>
        <w:kinsoku w:val="0"/>
        <w:wordWrap/>
        <w:overflowPunct w:val="0"/>
        <w:topLinePunct w:val="0"/>
        <w:autoSpaceDE w:val="0"/>
        <w:autoSpaceDN w:val="0"/>
        <w:bidi w:val="0"/>
        <w:adjustRightInd/>
        <w:snapToGrid/>
        <w:spacing w:line="660" w:lineRule="exact"/>
        <w:ind w:left="0" w:right="0"/>
        <w:jc w:val="center"/>
        <w:textAlignment w:val="baseline"/>
        <w:rPr>
          <w:rFonts w:hint="eastAsia" w:ascii="方正小标宋简体" w:hAnsi="方正小标宋简体" w:eastAsia="方正小标宋简体" w:cs="方正小标宋简体"/>
          <w:snapToGrid w:val="0"/>
          <w:color w:val="000000"/>
          <w:kern w:val="0"/>
          <w:sz w:val="44"/>
          <w:szCs w:val="44"/>
        </w:rPr>
      </w:pPr>
    </w:p>
    <w:p w14:paraId="3D673473">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中共</w:t>
      </w:r>
      <w:r>
        <w:rPr>
          <w:rFonts w:hint="eastAsia" w:ascii="方正小标宋简体" w:hAnsi="方正小标宋简体" w:eastAsia="方正小标宋简体" w:cs="方正小标宋简体"/>
          <w:sz w:val="44"/>
          <w:szCs w:val="44"/>
        </w:rPr>
        <w:t>汾阳市市场监督管理局</w:t>
      </w:r>
      <w:r>
        <w:rPr>
          <w:rFonts w:hint="eastAsia" w:ascii="方正小标宋简体" w:hAnsi="方正小标宋简体" w:eastAsia="方正小标宋简体" w:cs="方正小标宋简体"/>
          <w:sz w:val="44"/>
          <w:szCs w:val="44"/>
          <w:lang w:eastAsia="zh-CN"/>
        </w:rPr>
        <w:t>党组</w:t>
      </w:r>
    </w:p>
    <w:p w14:paraId="374479FB">
      <w:pPr>
        <w:keepNext w:val="0"/>
        <w:keepLines w:val="0"/>
        <w:pageBreakBefore w:val="0"/>
        <w:widowControl w:val="0"/>
        <w:kinsoku/>
        <w:wordWrap/>
        <w:overflowPunct/>
        <w:topLinePunct w:val="0"/>
        <w:autoSpaceDE/>
        <w:autoSpaceDN/>
        <w:bidi w:val="0"/>
        <w:adjustRightInd/>
        <w:snapToGrid/>
        <w:spacing w:line="660" w:lineRule="exact"/>
        <w:ind w:left="0" w:left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关于巡察整改情况的</w:t>
      </w:r>
      <w:r>
        <w:rPr>
          <w:rFonts w:hint="eastAsia" w:ascii="方正小标宋简体" w:hAnsi="方正小标宋简体" w:eastAsia="方正小标宋简体" w:cs="方正小标宋简体"/>
          <w:sz w:val="44"/>
          <w:szCs w:val="44"/>
          <w:lang w:eastAsia="zh-CN"/>
        </w:rPr>
        <w:t>通报</w:t>
      </w:r>
    </w:p>
    <w:p w14:paraId="2EB7C1EC">
      <w:pPr>
        <w:keepNext w:val="0"/>
        <w:keepLines w:val="0"/>
        <w:pageBreakBefore w:val="0"/>
        <w:widowControl w:val="0"/>
        <w:kinsoku/>
        <w:wordWrap/>
        <w:overflowPunct/>
        <w:topLinePunct w:val="0"/>
        <w:autoSpaceDE/>
        <w:autoSpaceDN/>
        <w:bidi w:val="0"/>
        <w:adjustRightInd/>
        <w:snapToGrid/>
        <w:spacing w:line="240" w:lineRule="exact"/>
        <w:ind w:left="0" w:leftChars="0"/>
        <w:jc w:val="both"/>
        <w:textAlignment w:val="auto"/>
        <w:rPr>
          <w:rFonts w:hint="eastAsia"/>
        </w:rPr>
      </w:pPr>
      <w:bookmarkStart w:id="0" w:name="_GoBack"/>
      <w:bookmarkEnd w:id="0"/>
    </w:p>
    <w:p w14:paraId="1F715E0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2025</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rPr>
        <w:t>月至</w:t>
      </w:r>
      <w:r>
        <w:rPr>
          <w:rFonts w:hint="eastAsia" w:ascii="仿宋" w:hAnsi="仿宋" w:eastAsia="仿宋" w:cs="仿宋"/>
          <w:sz w:val="32"/>
          <w:szCs w:val="32"/>
          <w:lang w:val="en-US" w:eastAsia="zh-CN"/>
        </w:rPr>
        <w:t>6</w:t>
      </w:r>
      <w:r>
        <w:rPr>
          <w:rFonts w:hint="eastAsia" w:ascii="仿宋" w:hAnsi="仿宋" w:eastAsia="仿宋" w:cs="仿宋"/>
          <w:sz w:val="32"/>
          <w:szCs w:val="32"/>
        </w:rPr>
        <w:t>月，市委巡察</w:t>
      </w:r>
      <w:r>
        <w:rPr>
          <w:rFonts w:hint="eastAsia" w:ascii="仿宋" w:hAnsi="仿宋" w:eastAsia="仿宋" w:cs="仿宋"/>
          <w:sz w:val="32"/>
          <w:szCs w:val="32"/>
          <w:lang w:eastAsia="zh-CN"/>
        </w:rPr>
        <w:t>三</w:t>
      </w:r>
      <w:r>
        <w:rPr>
          <w:rFonts w:hint="eastAsia" w:ascii="仿宋" w:hAnsi="仿宋" w:eastAsia="仿宋" w:cs="仿宋"/>
          <w:sz w:val="32"/>
          <w:szCs w:val="32"/>
        </w:rPr>
        <w:t>组根据市委的统一部署和安排，对我局党组进行了全面巡察。</w:t>
      </w:r>
      <w:r>
        <w:rPr>
          <w:rFonts w:hint="eastAsia" w:ascii="仿宋" w:hAnsi="仿宋" w:eastAsia="仿宋" w:cs="仿宋"/>
          <w:sz w:val="32"/>
          <w:szCs w:val="32"/>
          <w:lang w:val="en-US" w:eastAsia="zh-CN"/>
        </w:rPr>
        <w:t>2025</w:t>
      </w:r>
      <w:r>
        <w:rPr>
          <w:rFonts w:hint="eastAsia" w:ascii="仿宋" w:hAnsi="仿宋" w:eastAsia="仿宋" w:cs="仿宋"/>
          <w:sz w:val="32"/>
          <w:szCs w:val="32"/>
        </w:rPr>
        <w:t>年</w:t>
      </w:r>
      <w:r>
        <w:rPr>
          <w:rFonts w:hint="eastAsia" w:ascii="仿宋" w:hAnsi="仿宋" w:eastAsia="仿宋" w:cs="仿宋"/>
          <w:sz w:val="32"/>
          <w:szCs w:val="32"/>
          <w:lang w:val="en-US" w:eastAsia="zh-CN"/>
        </w:rPr>
        <w:t>8</w:t>
      </w:r>
      <w:r>
        <w:rPr>
          <w:rFonts w:hint="eastAsia" w:ascii="仿宋" w:hAnsi="仿宋" w:eastAsia="仿宋" w:cs="仿宋"/>
          <w:sz w:val="32"/>
          <w:szCs w:val="32"/>
        </w:rPr>
        <w:t>月</w:t>
      </w:r>
      <w:r>
        <w:rPr>
          <w:rFonts w:hint="eastAsia" w:ascii="仿宋" w:hAnsi="仿宋" w:eastAsia="仿宋" w:cs="仿宋"/>
          <w:sz w:val="32"/>
          <w:szCs w:val="32"/>
          <w:lang w:val="en-US" w:eastAsia="zh-CN"/>
        </w:rPr>
        <w:t>11</w:t>
      </w:r>
      <w:r>
        <w:rPr>
          <w:rFonts w:hint="eastAsia" w:ascii="仿宋" w:hAnsi="仿宋" w:eastAsia="仿宋" w:cs="仿宋"/>
          <w:sz w:val="32"/>
          <w:szCs w:val="32"/>
        </w:rPr>
        <w:t>日，市委巡察</w:t>
      </w:r>
      <w:r>
        <w:rPr>
          <w:rFonts w:hint="eastAsia" w:ascii="仿宋" w:hAnsi="仿宋" w:eastAsia="仿宋" w:cs="仿宋"/>
          <w:sz w:val="32"/>
          <w:szCs w:val="32"/>
          <w:lang w:eastAsia="zh-CN"/>
        </w:rPr>
        <w:t>三</w:t>
      </w:r>
      <w:r>
        <w:rPr>
          <w:rFonts w:hint="eastAsia" w:ascii="仿宋" w:hAnsi="仿宋" w:eastAsia="仿宋" w:cs="仿宋"/>
          <w:sz w:val="32"/>
          <w:szCs w:val="32"/>
        </w:rPr>
        <w:t>组对我局党组的巡察情况进行了反馈，提出的</w:t>
      </w:r>
      <w:r>
        <w:rPr>
          <w:rFonts w:hint="eastAsia" w:ascii="仿宋" w:hAnsi="仿宋" w:eastAsia="仿宋" w:cs="仿宋"/>
          <w:sz w:val="32"/>
          <w:szCs w:val="32"/>
          <w:lang w:eastAsia="zh-CN"/>
        </w:rPr>
        <w:t>四</w:t>
      </w:r>
      <w:r>
        <w:rPr>
          <w:rFonts w:hint="eastAsia" w:ascii="仿宋" w:hAnsi="仿宋" w:eastAsia="仿宋" w:cs="仿宋"/>
          <w:sz w:val="32"/>
          <w:szCs w:val="32"/>
        </w:rPr>
        <w:t>个方面</w:t>
      </w:r>
      <w:r>
        <w:rPr>
          <w:rFonts w:hint="eastAsia" w:ascii="仿宋" w:hAnsi="仿宋" w:eastAsia="仿宋" w:cs="仿宋"/>
          <w:sz w:val="32"/>
          <w:szCs w:val="32"/>
          <w:lang w:val="en-US" w:eastAsia="zh-CN"/>
        </w:rPr>
        <w:t>54</w:t>
      </w:r>
      <w:r>
        <w:rPr>
          <w:rFonts w:hint="eastAsia" w:ascii="仿宋" w:hAnsi="仿宋" w:eastAsia="仿宋" w:cs="仿宋"/>
          <w:sz w:val="32"/>
          <w:szCs w:val="32"/>
        </w:rPr>
        <w:t>条问题客观中肯，切中要害，局党组态度鲜明全盘接受。为落实问题的整改，局党组高度重视，把问题整改工作作为一项重大政治任务，强化领导，细化责任，对症施策，完善并建立了长效机制，已完成整改问题</w:t>
      </w:r>
      <w:r>
        <w:rPr>
          <w:rFonts w:hint="eastAsia" w:ascii="仿宋" w:hAnsi="仿宋" w:eastAsia="仿宋" w:cs="仿宋"/>
          <w:sz w:val="32"/>
          <w:szCs w:val="32"/>
          <w:lang w:val="en-US" w:eastAsia="zh-CN"/>
        </w:rPr>
        <w:t>53</w:t>
      </w:r>
      <w:r>
        <w:rPr>
          <w:rFonts w:hint="eastAsia" w:ascii="仿宋" w:hAnsi="仿宋" w:eastAsia="仿宋" w:cs="仿宋"/>
          <w:sz w:val="32"/>
          <w:szCs w:val="32"/>
        </w:rPr>
        <w:t>个，正在整改</w:t>
      </w:r>
      <w:r>
        <w:rPr>
          <w:rFonts w:hint="eastAsia" w:ascii="仿宋" w:hAnsi="仿宋" w:eastAsia="仿宋" w:cs="仿宋"/>
          <w:sz w:val="32"/>
          <w:szCs w:val="32"/>
          <w:lang w:val="en-US" w:eastAsia="zh-CN"/>
        </w:rPr>
        <w:t>1</w:t>
      </w:r>
      <w:r>
        <w:rPr>
          <w:rFonts w:hint="eastAsia" w:ascii="仿宋" w:hAnsi="仿宋" w:eastAsia="仿宋" w:cs="仿宋"/>
          <w:sz w:val="32"/>
          <w:szCs w:val="32"/>
        </w:rPr>
        <w:t>个。现将整改落实情况予以公布：</w:t>
      </w:r>
    </w:p>
    <w:p w14:paraId="5DA3140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eastAsia="zh-CN"/>
        </w:rPr>
        <w:t>、</w:t>
      </w:r>
      <w:r>
        <w:rPr>
          <w:rFonts w:hint="eastAsia" w:ascii="黑体" w:hAnsi="黑体" w:eastAsia="黑体" w:cs="黑体"/>
          <w:sz w:val="32"/>
          <w:szCs w:val="32"/>
        </w:rPr>
        <w:t>组织开展整改工作情况</w:t>
      </w:r>
    </w:p>
    <w:p w14:paraId="3D73C08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rPr>
        <w:t>(一)统一思想，认真领会巡察整改要求。</w:t>
      </w:r>
    </w:p>
    <w:p w14:paraId="68381A0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局党组始终把巡察整改作为重大政治任务，第一时间传达学习巡察反馈意见，深刻反思问题根源，切实把思想和行动统一到市委巡察工作要求上来。坚持以政治建设为统领，强化理论武装，压实整改政治责任，教育引导全体干部职工树牢问题导向、底线思维和为民宗旨，以高度的思想自觉、政治自觉和行动自觉推动各项整改任务落地落细。</w:t>
      </w:r>
    </w:p>
    <w:p w14:paraId="32AB4B0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rPr>
        <w:t>(二)加强领导，加快推动巡察整改落实。</w:t>
      </w:r>
    </w:p>
    <w:p w14:paraId="6D52406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迅速成立巡察整改工作领导小组，由党组书记、局长担任组长，班子成员分工负责、靠前指挥，全面统筹推进整改工作。严格实行台账式管理、项目化推进、销号式落实，定期调度整改进展，强化督促检查，紧盯重点问题、重点领域、重点环节，逐项破解堵点难点，确保整改工作快速推进、高效落实，不打折扣、不搞变通、不走过场。</w:t>
      </w:r>
    </w:p>
    <w:p w14:paraId="14B3640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rPr>
        <w:t>(三)明确分工，有序开展巡察整改工作。</w:t>
      </w:r>
    </w:p>
    <w:p w14:paraId="1F142E8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对照巡察反馈问题逐条梳理，细化制定整改方案，建立问题清单、任务清单、责任清单，明确整改措施、责任股室、责任人和完成时限，做到事事有人管、件件有着落。坚持上下联动、股所协同、分类施策，对能立即整改的迅速整改到位，对需长期坚持的健全长效机制，做到标本兼治、系统施治，推动巡察整改与市场监管工作深度融合、互促共进。</w:t>
      </w:r>
    </w:p>
    <w:p w14:paraId="656DEC7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整改内容及整改情况</w:t>
      </w:r>
    </w:p>
    <w:p w14:paraId="7E863B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（一）聚焦党的路线方针政策和决策部署贯彻落实方面</w:t>
      </w:r>
    </w:p>
    <w:p w14:paraId="087E64B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问题1：</w:t>
      </w:r>
      <w:r>
        <w:rPr>
          <w:rFonts w:hint="eastAsia" w:ascii="仿宋" w:hAnsi="仿宋" w:eastAsia="仿宋" w:cs="仿宋"/>
          <w:sz w:val="32"/>
          <w:szCs w:val="32"/>
          <w:lang w:val="en-US" w:eastAsia="zh-CN"/>
        </w:rPr>
        <w:t>政治理论武装扎实深入程度不够，安全意识、融会贯通、学以致用、意识形态等方面存在短板，如特种设备行政处罚长期为零、“包容审慎监管”政策落地滞后、信用修复机制适配度低等。​</w:t>
      </w:r>
    </w:p>
    <w:p w14:paraId="406AD42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整改情况：</w:t>
      </w:r>
      <w:r>
        <w:rPr>
          <w:rFonts w:hint="eastAsia" w:ascii="仿宋" w:hAnsi="仿宋" w:eastAsia="仿宋" w:cs="仿宋"/>
          <w:kern w:val="0"/>
          <w:sz w:val="32"/>
          <w:szCs w:val="32"/>
          <w:lang w:val="en-US" w:eastAsia="zh-CN" w:bidi="ar"/>
        </w:rPr>
        <w:t>一是强化特种设备安全培训3次，开展多轮监管检查与第三方专项排查，立案查处特种设备行政处罚案件；二是结合本地实际制定出台自由裁量权汇编，组织执法人员专题培训，统一执法尺度；三是印发优化信用服务举措通知，压缩信用修复办理时限，实现失信信息同步管理；四是调整充实意识形态工作领导组，规范党组会议“第一议题”制度，建立意识形态风险点台账，形成全流程闭环管理机制。</w:t>
      </w:r>
    </w:p>
    <w:p w14:paraId="04985C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问题2：</w:t>
      </w:r>
      <w:r>
        <w:rPr>
          <w:rFonts w:hint="eastAsia" w:ascii="仿宋" w:hAnsi="仿宋" w:eastAsia="仿宋" w:cs="仿宋"/>
          <w:sz w:val="32"/>
          <w:szCs w:val="32"/>
          <w:lang w:val="en-US" w:eastAsia="zh-CN"/>
        </w:rPr>
        <w:t>贯彻党中央决策部署存在温差，新发展理念落实有偏差、诚信体系建设重视不足、“放管服”改革政策落实不彻底。</w:t>
      </w:r>
    </w:p>
    <w:p w14:paraId="7DA91C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整改情况：</w:t>
      </w:r>
      <w:r>
        <w:rPr>
          <w:rFonts w:hint="eastAsia" w:ascii="仿宋" w:hAnsi="仿宋" w:eastAsia="仿宋" w:cs="仿宋"/>
          <w:sz w:val="32"/>
          <w:szCs w:val="32"/>
          <w:lang w:val="en-US" w:eastAsia="zh-CN"/>
        </w:rPr>
        <w:t>一是完成异常登记数据核查，对相关主体分类处置，拟对符合条件的失联企业启动吊销程序；二是对2021-2025年度诚信获评单位开展复核，对9家问题单位予以摘牌，健全“书面审查+实地核查+延伸调查”三级审核机制；三是多渠道开展年报宣传，深化“双随机、一公开”监管并科学运用信用风险分类结果，制定2026年度监管及联合抽查计划并完成备案。</w:t>
      </w:r>
    </w:p>
    <w:p w14:paraId="7FEB96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问题3：</w:t>
      </w:r>
      <w:r>
        <w:rPr>
          <w:rFonts w:hint="eastAsia" w:ascii="仿宋" w:hAnsi="仿宋" w:eastAsia="仿宋" w:cs="仿宋"/>
          <w:sz w:val="32"/>
          <w:szCs w:val="32"/>
          <w:lang w:val="en-US" w:eastAsia="zh-CN"/>
        </w:rPr>
        <w:t>优化营商环境政策落实不到位，恶意举报治理乏力、白酒产业转型迟缓、“惠商保”普惠不足、监管协同效能低。​</w:t>
      </w:r>
    </w:p>
    <w:p w14:paraId="0AE59D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整改情况：</w:t>
      </w:r>
      <w:r>
        <w:rPr>
          <w:rFonts w:hint="eastAsia" w:ascii="仿宋" w:hAnsi="仿宋" w:eastAsia="仿宋" w:cs="仿宋"/>
          <w:b w:val="0"/>
          <w:bCs w:val="0"/>
          <w:sz w:val="32"/>
          <w:szCs w:val="32"/>
          <w:lang w:val="en-US" w:eastAsia="zh-CN"/>
        </w:rPr>
        <w:t>一是建立职业索赔人信息台账，开展投诉处置专项培训，修订工单管理机制，实施“筛查-研判-处置”闭环管理；二是组织白酒企业开展质量认证和高质量发展培训，筛选59家企业纳入认证培育库，指导5家企业完成质量管理体系审核，提升酒企认证覆盖率；三是通过多渠道宣传提升“惠商保”知晓度，织密服务网络并提供上门帮办，与人保财险建立协作机制提升理赔效率，累计赔付成效显著并开展风险减量物资捐赠；四是开展多领域专题执法培训，建立1872户网络交易监管对象库，统筹推进21起部门联合检查，全面推行“进一次门、办多件事”。</w:t>
      </w:r>
    </w:p>
    <w:p w14:paraId="747375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问题4：</w:t>
      </w:r>
      <w:r>
        <w:rPr>
          <w:rFonts w:hint="eastAsia" w:ascii="仿宋" w:hAnsi="仿宋" w:eastAsia="仿宋" w:cs="仿宋"/>
          <w:sz w:val="32"/>
          <w:szCs w:val="32"/>
          <w:lang w:val="en-US" w:eastAsia="zh-CN"/>
        </w:rPr>
        <w:t>食品行业监管政策打折扣，分级分类监管失效、抽检有死角、监管覆盖不紧密。​</w:t>
      </w:r>
    </w:p>
    <w:p w14:paraId="4B4727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整改情况：</w:t>
      </w:r>
      <w:r>
        <w:rPr>
          <w:rFonts w:hint="eastAsia" w:ascii="仿宋" w:hAnsi="仿宋" w:eastAsia="仿宋" w:cs="仿宋"/>
          <w:b w:val="0"/>
          <w:bCs w:val="0"/>
          <w:sz w:val="32"/>
          <w:szCs w:val="32"/>
          <w:lang w:val="en-US" w:eastAsia="zh-CN"/>
        </w:rPr>
        <w:t>一是细化食品各环节分级标准，完成全市6095家食品涉业主体重新评级，建立三级网格化监管体系，实施动态监管评级并将落实情况纳入年度绩效考核；二是完成1740批次食品抽检，拓展抽检品类、环节和时间覆盖，依法处置不合格产品，制定并下发抽检工作规范流程；三是建立食品生产经营监管对象清单并动态更新，完成多类经营主体检查及问题整改，细化各环节检查清单，实施风险差异化监管频次，分层分类开展食品安全专题培训。</w:t>
      </w:r>
    </w:p>
    <w:p w14:paraId="3C7EC3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lang w:val="en-US" w:eastAsia="zh-CN"/>
        </w:rPr>
        <w:t>（二）聚焦群众身边不正之风和腐败问题方面​</w:t>
      </w:r>
    </w:p>
    <w:p w14:paraId="50A2A3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问题1：</w:t>
      </w:r>
      <w:r>
        <w:rPr>
          <w:rFonts w:hint="eastAsia" w:ascii="仿宋" w:hAnsi="仿宋" w:eastAsia="仿宋" w:cs="仿宋"/>
          <w:sz w:val="32"/>
          <w:szCs w:val="32"/>
          <w:lang w:val="en-US" w:eastAsia="zh-CN"/>
        </w:rPr>
        <w:t>执法为民理念存在偏差。​</w:t>
      </w:r>
    </w:p>
    <w:p w14:paraId="74E877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整改情况：</w:t>
      </w:r>
      <w:r>
        <w:rPr>
          <w:rFonts w:hint="eastAsia" w:ascii="仿宋" w:hAnsi="仿宋" w:eastAsia="仿宋" w:cs="仿宋"/>
          <w:sz w:val="32"/>
          <w:szCs w:val="32"/>
          <w:lang w:val="en-US" w:eastAsia="zh-CN"/>
        </w:rPr>
        <w:t>全面清理罚没款考核相关文件，修订《市场监管执法行为规范》，组织全体干部职工专题学习，树立“监管为民、服务为先”政绩观，执法规范化水平显著提升。</w:t>
      </w:r>
    </w:p>
    <w:p w14:paraId="75A477F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问题2：</w:t>
      </w:r>
      <w:r>
        <w:rPr>
          <w:rFonts w:hint="eastAsia" w:ascii="仿宋" w:hAnsi="仿宋" w:eastAsia="仿宋" w:cs="仿宋"/>
          <w:b w:val="0"/>
          <w:bCs w:val="0"/>
          <w:sz w:val="32"/>
          <w:szCs w:val="32"/>
          <w:lang w:val="en-US" w:eastAsia="zh-CN"/>
        </w:rPr>
        <w:t>执法队伍建设存在不足，执法力量、专业能力不足且执法装备配备滞后。</w:t>
      </w:r>
      <w:r>
        <w:rPr>
          <w:rFonts w:hint="eastAsia" w:ascii="仿宋" w:hAnsi="仿宋" w:eastAsia="仿宋" w:cs="仿宋"/>
          <w:sz w:val="32"/>
          <w:szCs w:val="32"/>
          <w:lang w:val="en-US" w:eastAsia="zh-CN"/>
        </w:rPr>
        <w:t>​</w:t>
      </w:r>
    </w:p>
    <w:p w14:paraId="25D30E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整改情况：</w:t>
      </w:r>
      <w:r>
        <w:rPr>
          <w:rFonts w:hint="eastAsia" w:ascii="仿宋" w:hAnsi="仿宋" w:eastAsia="仿宋" w:cs="仿宋"/>
          <w:b w:val="0"/>
          <w:bCs w:val="0"/>
          <w:sz w:val="32"/>
          <w:szCs w:val="32"/>
          <w:lang w:val="en-US" w:eastAsia="zh-CN"/>
        </w:rPr>
        <w:t>一是精准申报招录公务员和事业岗位，重新修订基层岗位拟定实施方案，建立人才信息库并开展新入职人员专项培训；二是制定专业人才需求清单，精准设置招录职位并向相关部门申报招录计划，补齐专业技术人才短板；三是建立执法装备管理台账，争取专项经费采购17台（套）执法装备，协调置换、报废执法车辆，推进“明厨亮灶+互联网”等智慧监管建设，接入餐饮监管点位150个、电梯应急救援平台1240部。</w:t>
      </w:r>
    </w:p>
    <w:p w14:paraId="2D4A37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问题3：</w:t>
      </w:r>
      <w:r>
        <w:rPr>
          <w:rFonts w:hint="eastAsia" w:ascii="仿宋" w:hAnsi="仿宋" w:eastAsia="仿宋" w:cs="仿宋"/>
          <w:sz w:val="32"/>
          <w:szCs w:val="32"/>
          <w:lang w:val="en-US" w:eastAsia="zh-CN"/>
        </w:rPr>
        <w:t>执法监管存在漏洞，执法工作不严格、案卷管理不规范、执法规范化程度有差距。</w:t>
      </w:r>
    </w:p>
    <w:p w14:paraId="0A6780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整改情况：</w:t>
      </w:r>
      <w:r>
        <w:rPr>
          <w:rFonts w:hint="eastAsia" w:ascii="仿宋" w:hAnsi="仿宋" w:eastAsia="仿宋" w:cs="仿宋"/>
          <w:sz w:val="32"/>
          <w:szCs w:val="32"/>
          <w:lang w:val="en-US" w:eastAsia="zh-CN"/>
        </w:rPr>
        <w:t>一是印发执法行为规范，更新执法事项目录清单，规范核心执法文书制作，推行分级分类裁量标准；二是编制行政处罚文书制作指南，对2024-2025年7月180本案卷开展全面评查，修订案卷归档查阅制度并设立专门档案室，实现案卷集中规范管理；三是严格开展行政处罚案件合法性、合理性审查，组织执法人员开展程序规定和案卷评查标准培训，制定完善案件集体讨论、案卷管理等多项制度，构建长效执法规范机制。</w:t>
      </w:r>
    </w:p>
    <w:p w14:paraId="771EAB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问题4：</w:t>
      </w:r>
      <w:r>
        <w:rPr>
          <w:rFonts w:hint="eastAsia" w:ascii="仿宋" w:hAnsi="仿宋" w:eastAsia="仿宋" w:cs="仿宋"/>
          <w:sz w:val="32"/>
          <w:szCs w:val="32"/>
          <w:lang w:val="en-US" w:eastAsia="zh-CN"/>
        </w:rPr>
        <w:t>消费维权处理不规范，工单答复模板化、失联主体处置不力、校园周边售烟失管、预付卡陷阱防控不足、物业乱收费监管乏力、新业态监管滞后。​</w:t>
      </w:r>
    </w:p>
    <w:p w14:paraId="26B21A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整改情况：</w:t>
      </w:r>
      <w:r>
        <w:rPr>
          <w:rFonts w:hint="eastAsia" w:ascii="仿宋" w:hAnsi="仿宋" w:eastAsia="仿宋" w:cs="仿宋"/>
          <w:sz w:val="32"/>
          <w:szCs w:val="32"/>
          <w:lang w:val="en-US" w:eastAsia="zh-CN"/>
        </w:rPr>
        <w:t>一是修订工单管理机制，执行三级审核流程，将工单办理质量纳入绩效考核并抽样核查，制定“先联系、后办理、再反馈”工作规范提升满意度；二是出台失联经营主体分类处置方案，对连续未年报企业排查并拟依法启动吊销程序；三是开展校园周边普法宣传，组织专项整治行动，与多部门建立联动协作机制，构建未成年人保护长效监管体系；四是制作预付卡消费警示资料并高频发布，靶向开展老年群体宣传，对重点领域预付卡广告实施常态化巡查；五是开展物业收费政策宣传和提醒告诫会，加大执法检查力度，畅通维权渠道并限时办结物业投诉988件；六是对1953家网络经营主体分类建账，与外卖平台建立数据共享机制，开展外卖行业专项培训，整治直播营销乱象并完成291户商家检查整改。</w:t>
      </w:r>
    </w:p>
    <w:p w14:paraId="1CCA70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问题5：</w:t>
      </w:r>
      <w:r>
        <w:rPr>
          <w:rFonts w:hint="eastAsia" w:ascii="仿宋" w:hAnsi="仿宋" w:eastAsia="仿宋" w:cs="仿宋"/>
          <w:sz w:val="32"/>
          <w:szCs w:val="32"/>
          <w:lang w:val="en-US" w:eastAsia="zh-CN"/>
        </w:rPr>
        <w:t>涉案财物管理存在漏洞，曾无分管领导、无专职负责人、无监控设备、无管理制度。​</w:t>
      </w:r>
    </w:p>
    <w:p w14:paraId="10F360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整改情况：</w:t>
      </w:r>
      <w:r>
        <w:rPr>
          <w:rFonts w:hint="eastAsia" w:ascii="仿宋" w:hAnsi="仿宋" w:eastAsia="仿宋" w:cs="仿宋"/>
          <w:b w:val="0"/>
          <w:bCs w:val="0"/>
          <w:sz w:val="32"/>
          <w:szCs w:val="32"/>
          <w:lang w:val="en-US" w:eastAsia="zh-CN"/>
        </w:rPr>
        <w:t>修订完善罚没库管理规定，明确各岗位责任并推行“自审+互审”模式，对库房重新选址并配齐设备设施，划分功能存储区，完成全库房物资盘点实现账实相符，完善监控和消防设施并消除安全隐患。</w:t>
      </w:r>
    </w:p>
    <w:p w14:paraId="1D57C1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问题6：</w:t>
      </w:r>
      <w:r>
        <w:rPr>
          <w:rFonts w:hint="eastAsia" w:ascii="仿宋" w:hAnsi="仿宋" w:eastAsia="仿宋" w:cs="仿宋"/>
          <w:sz w:val="32"/>
          <w:szCs w:val="32"/>
          <w:lang w:val="en-US" w:eastAsia="zh-CN"/>
        </w:rPr>
        <w:t>特种设备失管漏管突出，建档率、投保率、培训覆盖率低，投诉量居高不下。​</w:t>
      </w:r>
    </w:p>
    <w:p w14:paraId="6AD06DB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整改情况：</w:t>
      </w:r>
      <w:r>
        <w:rPr>
          <w:rFonts w:hint="eastAsia" w:ascii="仿宋" w:hAnsi="仿宋" w:eastAsia="仿宋" w:cs="仿宋"/>
          <w:b w:val="0"/>
          <w:bCs w:val="0"/>
          <w:sz w:val="32"/>
          <w:szCs w:val="32"/>
          <w:lang w:val="en-US" w:eastAsia="zh-CN"/>
        </w:rPr>
        <w:t>梳理完善特种设备管理台账，摸清299家使用单位及各类设备底数，开展电梯、场（厂）内专用机动车辆等专项治理，检查52家单位并整改44条安全隐患，对125台问题电梯开展专项抽检并督促消除隐患。</w:t>
      </w:r>
      <w:r>
        <w:rPr>
          <w:rFonts w:hint="eastAsia" w:ascii="仿宋" w:hAnsi="仿宋" w:eastAsia="仿宋" w:cs="仿宋"/>
          <w:sz w:val="32"/>
          <w:szCs w:val="32"/>
          <w:lang w:val="en-US" w:eastAsia="zh-CN"/>
        </w:rPr>
        <w:t>​</w:t>
      </w:r>
    </w:p>
    <w:p w14:paraId="72A508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lang w:val="en-US" w:eastAsia="zh-CN"/>
        </w:rPr>
        <w:t>（三）聚焦基层党组织和党员队伍建设方面​</w:t>
      </w:r>
    </w:p>
    <w:p w14:paraId="09B25B1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问题1：</w:t>
      </w:r>
      <w:r>
        <w:rPr>
          <w:rFonts w:hint="eastAsia" w:ascii="仿宋" w:hAnsi="仿宋" w:eastAsia="仿宋" w:cs="仿宋"/>
          <w:b w:val="0"/>
          <w:bCs w:val="0"/>
          <w:sz w:val="32"/>
          <w:szCs w:val="32"/>
          <w:lang w:val="en-US" w:eastAsia="zh-CN"/>
        </w:rPr>
        <w:t>落实全面从严治党主体责任不力，主题教育、“三会一课”、党员发展、用人制度、干部培训、“一把手”末位表态制执行存在问题。</w:t>
      </w:r>
      <w:r>
        <w:rPr>
          <w:rFonts w:hint="eastAsia" w:ascii="仿宋" w:hAnsi="仿宋" w:eastAsia="仿宋" w:cs="仿宋"/>
          <w:sz w:val="32"/>
          <w:szCs w:val="32"/>
          <w:lang w:val="en-US" w:eastAsia="zh-CN"/>
        </w:rPr>
        <w:t>​</w:t>
      </w:r>
    </w:p>
    <w:p w14:paraId="4828AA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整改情况：</w:t>
      </w:r>
      <w:r>
        <w:rPr>
          <w:rFonts w:hint="eastAsia" w:ascii="仿宋" w:hAnsi="仿宋" w:eastAsia="仿宋" w:cs="仿宋"/>
          <w:b w:val="0"/>
          <w:bCs w:val="0"/>
          <w:sz w:val="32"/>
          <w:szCs w:val="32"/>
          <w:lang w:val="en-US" w:eastAsia="zh-CN"/>
        </w:rPr>
        <w:t>一是成立审核小组严格把关民主生活会对照检查材料，领导干部下沉指导组织生活会，开展党纪学习教育和典型案例警示教育；二是制定印发“三会一课”操作指南，结合职能开展党员主题党日活动；三是制定党员发展程序操作手册和会议记录模板，组织党务工作者参加专项培训；四是核查近三年干部任命文件，制定干部选拔任用操作手册并制作流程图，组织学习党组工作规则并开展会议记录专项培训；五是修订干部教育培训制度，要求参训干部提交成果转化材料，搭建线上线下共享平台，将培训成果转化纳入干部考核；六是重温党组工作条例严格执行末位表态制，开展会议记录人员培训，制定党组议事制度并邀请派驻纪检组列席监督。</w:t>
      </w:r>
    </w:p>
    <w:p w14:paraId="0645600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问题2：</w:t>
      </w:r>
      <w:r>
        <w:rPr>
          <w:rFonts w:hint="eastAsia" w:ascii="仿宋" w:hAnsi="仿宋" w:eastAsia="仿宋" w:cs="仿宋"/>
          <w:sz w:val="32"/>
          <w:szCs w:val="32"/>
          <w:lang w:val="en-US" w:eastAsia="zh-CN"/>
        </w:rPr>
        <w:t>执行工作纪律不够严格。</w:t>
      </w:r>
    </w:p>
    <w:p w14:paraId="1ACA17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整改情况：</w:t>
      </w:r>
      <w:r>
        <w:rPr>
          <w:rFonts w:hint="eastAsia" w:ascii="仿宋" w:hAnsi="仿宋" w:eastAsia="仿宋" w:cs="仿宋"/>
          <w:b w:val="0"/>
          <w:bCs w:val="0"/>
          <w:sz w:val="32"/>
          <w:szCs w:val="32"/>
          <w:lang w:val="en-US" w:eastAsia="zh-CN"/>
        </w:rPr>
        <w:t>一是修订完善考勤、行为规范等制度，建立考勤督查和全局考勤台账，班子成员下沉一线指导工作；二是完善行为规范制度，组织观看作风建设警示教育片，开展高频次工作纪律巡查；三是组织开展纪律作风警示教育会，对违规行为通报批评，学习公务员法等法规，强化考勤日常监督；四是开展全员人事信息专项检查，对队伍管理不严的负责人集体约谈，建立定期检查与不定期抽查相结合的监督机制，严格追责问责。</w:t>
      </w:r>
    </w:p>
    <w:p w14:paraId="4A0CA5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b/>
          <w:bCs/>
          <w:sz w:val="32"/>
          <w:szCs w:val="32"/>
          <w:lang w:val="en-US" w:eastAsia="zh-CN"/>
        </w:rPr>
        <w:t>问题3：</w:t>
      </w:r>
      <w:r>
        <w:rPr>
          <w:rFonts w:hint="eastAsia" w:ascii="仿宋" w:hAnsi="仿宋" w:eastAsia="仿宋" w:cs="仿宋"/>
          <w:sz w:val="32"/>
          <w:szCs w:val="32"/>
          <w:lang w:val="en-US" w:eastAsia="zh-CN"/>
        </w:rPr>
        <w:t>执行财经纪律不严格，财务报销审核、非税收入管理、公务支出凭证、个税代扣代缴、固定资产管理存在问题。</w:t>
      </w:r>
    </w:p>
    <w:p w14:paraId="1A9D53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整改情况：</w:t>
      </w:r>
      <w:r>
        <w:rPr>
          <w:rFonts w:hint="eastAsia" w:ascii="仿宋" w:hAnsi="仿宋" w:eastAsia="仿宋" w:cs="仿宋"/>
          <w:b w:val="0"/>
          <w:bCs w:val="0"/>
          <w:sz w:val="32"/>
          <w:szCs w:val="32"/>
          <w:lang w:val="en-US" w:eastAsia="zh-CN"/>
        </w:rPr>
        <w:t>一是修订财务管理制度，规范报销三级审核流程，每月抽查已报销凭证；二是加强非税收入日常征管和对账，规范收缴流程实现资金直达国库；三是完善财务管理制度明确公务支出标准，强化事前审批并严格审核发票，开展常态化监督检查；四是完善个税代扣代缴制度并增设专章，邀请税务专家开展财务人员专项培训；五是完成7台交换机和三批图书的固定资产补录，建立资产“一物一档”台账，修订固定资产管理制度并压实各股室管理责任。</w:t>
      </w:r>
      <w:r>
        <w:rPr>
          <w:rFonts w:hint="eastAsia" w:ascii="仿宋" w:hAnsi="仿宋" w:eastAsia="仿宋" w:cs="仿宋"/>
          <w:sz w:val="32"/>
          <w:szCs w:val="32"/>
          <w:lang w:val="en-US" w:eastAsia="zh-CN"/>
        </w:rPr>
        <w:t>​</w:t>
      </w:r>
    </w:p>
    <w:p w14:paraId="015188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问题4：</w:t>
      </w:r>
      <w:r>
        <w:rPr>
          <w:rFonts w:hint="eastAsia" w:ascii="仿宋" w:hAnsi="仿宋" w:eastAsia="仿宋" w:cs="仿宋"/>
          <w:sz w:val="32"/>
          <w:szCs w:val="32"/>
          <w:lang w:val="en-US" w:eastAsia="zh-CN"/>
        </w:rPr>
        <w:t>公务用车管理存在漏洞，未建立运行台账、无派车单、无法正常使用车辆未及时处置、事业执法用车挤占经费。​</w:t>
      </w:r>
    </w:p>
    <w:p w14:paraId="19C46C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29" w:firstLineChars="200"/>
        <w:jc w:val="both"/>
        <w:textAlignment w:val="auto"/>
        <w:rPr>
          <w:rFonts w:hint="eastAsia" w:ascii="楷体" w:hAnsi="楷体" w:eastAsia="楷体" w:cs="楷体"/>
          <w:sz w:val="32"/>
          <w:szCs w:val="32"/>
          <w:lang w:eastAsia="zh-CN"/>
        </w:rPr>
      </w:pPr>
      <w:r>
        <w:rPr>
          <w:rFonts w:hint="eastAsia" w:ascii="仿宋" w:hAnsi="仿宋" w:eastAsia="仿宋" w:cs="仿宋"/>
          <w:b/>
          <w:bCs/>
          <w:w w:val="98"/>
          <w:sz w:val="32"/>
          <w:szCs w:val="32"/>
          <w:lang w:val="en-US" w:eastAsia="zh-CN"/>
        </w:rPr>
        <w:t>整改情况：</w:t>
      </w:r>
      <w:r>
        <w:rPr>
          <w:rFonts w:hint="eastAsia" w:ascii="仿宋" w:hAnsi="仿宋" w:eastAsia="仿宋" w:cs="仿宋"/>
          <w:b w:val="0"/>
          <w:bCs w:val="0"/>
          <w:w w:val="98"/>
          <w:sz w:val="32"/>
          <w:szCs w:val="32"/>
          <w:lang w:val="en-US" w:eastAsia="zh-CN"/>
        </w:rPr>
        <w:t>一是修订公务用车管理制度，严格执行“无派车单不出车”制度；二是对问题车辆清查登记并向财政局提交处置申请，完善公车管理制度并新增问题车辆管理章节，聘请第三方评估报废车辆并依法处置，建立车辆处置动态台账。</w:t>
      </w:r>
    </w:p>
    <w:p w14:paraId="6CCB6A2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eastAsia="zh-CN"/>
        </w:rPr>
        <w:t>问题</w:t>
      </w:r>
      <w:r>
        <w:rPr>
          <w:rFonts w:hint="eastAsia" w:ascii="仿宋" w:hAnsi="仿宋" w:eastAsia="仿宋" w:cs="仿宋"/>
          <w:b/>
          <w:bCs/>
          <w:sz w:val="32"/>
          <w:szCs w:val="32"/>
          <w:lang w:val="en-US" w:eastAsia="zh-CN"/>
        </w:rPr>
        <w:t>5：事业执法用车挤占行政执法用车经费。</w:t>
      </w:r>
    </w:p>
    <w:p w14:paraId="28C0F4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整改情况：</w:t>
      </w:r>
      <w:r>
        <w:rPr>
          <w:rFonts w:hint="eastAsia" w:ascii="仿宋" w:hAnsi="仿宋" w:eastAsia="仿宋" w:cs="仿宋"/>
          <w:b w:val="0"/>
          <w:bCs w:val="0"/>
          <w:sz w:val="32"/>
          <w:szCs w:val="32"/>
          <w:lang w:val="en-US" w:eastAsia="zh-CN"/>
        </w:rPr>
        <w:t>针对这一长期整改任务，局党组制定三项阶段性举措：一是规范台账管理，完善31辆公车基础及运行台账，精准区分两类经费；二是申请重新核定编制，按车改规定向机关事务服务管理局申报，明确编制划分标准，实行经费分类管理；三是建立动态监管机制，定期自查自纠，及时整改不规范问题，严防挤占挪用。后续将持续跟踪推进、强化部门协同，确保整改落实到位。</w:t>
      </w:r>
    </w:p>
    <w:p w14:paraId="1BD558A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lang w:eastAsia="zh-CN"/>
        </w:rPr>
        <w:t>（四）</w:t>
      </w:r>
      <w:r>
        <w:rPr>
          <w:rFonts w:hint="eastAsia" w:ascii="楷体" w:hAnsi="楷体" w:eastAsia="楷体" w:cs="楷体"/>
          <w:sz w:val="32"/>
          <w:szCs w:val="32"/>
          <w:lang w:val="en-US" w:eastAsia="zh-CN"/>
        </w:rPr>
        <w:t>聚焦巡察、审计等监督发现问题整改落实方面​</w:t>
      </w:r>
    </w:p>
    <w:p w14:paraId="7FEBEE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问题1：</w:t>
      </w:r>
      <w:r>
        <w:rPr>
          <w:rFonts w:hint="eastAsia" w:ascii="仿宋" w:hAnsi="仿宋" w:eastAsia="仿宋" w:cs="仿宋"/>
          <w:sz w:val="32"/>
          <w:szCs w:val="32"/>
          <w:lang w:val="en-US" w:eastAsia="zh-CN"/>
        </w:rPr>
        <w:t>“执法档案管理不规范”问题整改不彻底，案卷笔录模板化、卷宗封皮与内容不一致、部分案卷遗失。​</w:t>
      </w:r>
    </w:p>
    <w:p w14:paraId="7A4B1F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整改情况：</w:t>
      </w:r>
      <w:r>
        <w:rPr>
          <w:rFonts w:hint="eastAsia" w:ascii="仿宋" w:hAnsi="仿宋" w:eastAsia="仿宋" w:cs="仿宋"/>
          <w:sz w:val="32"/>
          <w:szCs w:val="32"/>
          <w:lang w:val="en-US" w:eastAsia="zh-CN"/>
        </w:rPr>
        <w:t>一是编制《行政处罚文书制作指南》，统一文书标准；二是评查2024-2025年180本案卷，下发执法监督意见书督促整改；三是修订《行政执法案卷归档查阅制度》，设立专门档案室，集中归档2020年以来案卷。​</w:t>
      </w:r>
    </w:p>
    <w:p w14:paraId="676925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问题2：</w:t>
      </w:r>
      <w:r>
        <w:rPr>
          <w:rFonts w:hint="eastAsia" w:ascii="仿宋" w:hAnsi="仿宋" w:eastAsia="仿宋" w:cs="仿宋"/>
          <w:sz w:val="32"/>
          <w:szCs w:val="32"/>
          <w:lang w:val="en-US" w:eastAsia="zh-CN"/>
        </w:rPr>
        <w:t>“接待管理制度执行不严”问题整改不彻底，存在无公函招待现象。​</w:t>
      </w:r>
    </w:p>
    <w:p w14:paraId="3577D8A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整改情况：</w:t>
      </w:r>
      <w:r>
        <w:rPr>
          <w:rFonts w:hint="eastAsia" w:ascii="仿宋" w:hAnsi="仿宋" w:eastAsia="仿宋" w:cs="仿宋"/>
          <w:sz w:val="32"/>
          <w:szCs w:val="32"/>
          <w:lang w:val="en-US" w:eastAsia="zh-CN"/>
        </w:rPr>
        <w:t>一是开展公务接待“回头看”，全面排查整改；二是修订《公务接待制度》，明确接待标准及流程，实行“接待申请—执行—报销”闭环管理，杜绝无公函招待。</w:t>
      </w:r>
    </w:p>
    <w:p w14:paraId="35A830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问题3：</w:t>
      </w:r>
      <w:r>
        <w:rPr>
          <w:rFonts w:hint="eastAsia" w:ascii="仿宋" w:hAnsi="仿宋" w:eastAsia="仿宋" w:cs="仿宋"/>
          <w:sz w:val="32"/>
          <w:szCs w:val="32"/>
          <w:lang w:val="en-US" w:eastAsia="zh-CN"/>
        </w:rPr>
        <w:t>“违规发放员工补助福利”问题整改不彻底，违规发放个人用车补助、伙食补助、职工福利。​</w:t>
      </w:r>
    </w:p>
    <w:p w14:paraId="177E55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整改情况：</w:t>
      </w:r>
      <w:r>
        <w:rPr>
          <w:rFonts w:hint="eastAsia" w:ascii="仿宋" w:hAnsi="仿宋" w:eastAsia="仿宋" w:cs="仿宋"/>
          <w:sz w:val="32"/>
          <w:szCs w:val="32"/>
          <w:lang w:val="en-US" w:eastAsia="zh-CN"/>
        </w:rPr>
        <w:t>一是修订财务管理制度，明确白条列支禁令及个人用车补助发放条件；二是严格执行工作用餐不重复发放伙食补助规定，开展专题学习；三是规范慰问流程，区分困难群众与驻村队员慰问类型，严格财务审核，违规发放款项已全部整改。​</w:t>
      </w:r>
    </w:p>
    <w:p w14:paraId="79E6BC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问题4：</w:t>
      </w:r>
      <w:r>
        <w:rPr>
          <w:rFonts w:hint="eastAsia" w:ascii="仿宋" w:hAnsi="仿宋" w:eastAsia="仿宋" w:cs="仿宋"/>
          <w:sz w:val="32"/>
          <w:szCs w:val="32"/>
          <w:lang w:val="en-US" w:eastAsia="zh-CN"/>
        </w:rPr>
        <w:t>“无法正常使用车辆处置”问题整改不彻底。</w:t>
      </w:r>
    </w:p>
    <w:p w14:paraId="0ADA47B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整改情况：</w:t>
      </w:r>
      <w:r>
        <w:rPr>
          <w:rFonts w:hint="eastAsia" w:ascii="仿宋" w:hAnsi="仿宋" w:eastAsia="仿宋" w:cs="仿宋"/>
          <w:sz w:val="32"/>
          <w:szCs w:val="32"/>
          <w:lang w:val="en-US" w:eastAsia="zh-CN"/>
        </w:rPr>
        <w:t>一是对车辆进行清查登记，提交处置申请；</w:t>
      </w:r>
    </w:p>
    <w:p w14:paraId="7CC19F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二是完善公务用车管理制度，新增“无法正常使用车辆管理”章节；三是建立车辆处置动态台账，实现全过程可追溯。</w:t>
      </w:r>
    </w:p>
    <w:p w14:paraId="71B1A3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下一步，我局党组将以此次巡察整改为契机，坚持问题导向、目标导向、结果导向相统一，持续巩固整改成果，防止问题反弹回潮。一是持续强化政治建设，深入学习贯彻习近平新时代中国特色社会主义思想和党的二十大精神，不断提高政治判断力、政治领悟力、政治执行力，确保党中央、省委、吕梁市委及汾阳市委决策部署落地见效。二是健全长效机制建设，对已完成的整改任务，适时开展“回头看”，查漏补缺、巩固提升；对长期整改任务，紧盯不放、持续推进，确保整改到位。三是全面提升履职效能，把巡察整改与市场监管中心工作深度融合，聚焦食品药品安全、特种设备安全、优化营商环境、消费维权等重点工作，不断提升监管服务水平，为汾阳市经济社会高质量发展提供坚实保障。四是从严加强队伍建设，持续深化全面从严治党，严格执行中央八项规定精神，坚决纠治“四风”问题，锻造忠诚干净担当的市场监管铁军。</w:t>
      </w:r>
    </w:p>
    <w:p w14:paraId="3C86B9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欢迎广大干部群众对巡察整改落实情况进行监督。如有意见建议，请及时向我们反映。</w:t>
      </w:r>
    </w:p>
    <w:p w14:paraId="4CC215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08" w:firstLineChars="200"/>
        <w:jc w:val="left"/>
        <w:textAlignment w:val="auto"/>
        <w:rPr>
          <w:rFonts w:hint="eastAsia" w:ascii="仿宋" w:hAnsi="仿宋" w:eastAsia="仿宋" w:cs="仿宋"/>
          <w:w w:val="95"/>
          <w:sz w:val="32"/>
          <w:szCs w:val="32"/>
          <w:lang w:val="en-US" w:eastAsia="zh-CN"/>
        </w:rPr>
      </w:pPr>
      <w:r>
        <w:rPr>
          <w:rFonts w:hint="eastAsia" w:ascii="仿宋" w:hAnsi="仿宋" w:eastAsia="仿宋" w:cs="仿宋"/>
          <w:w w:val="95"/>
          <w:sz w:val="32"/>
          <w:szCs w:val="32"/>
          <w:lang w:val="en-US" w:eastAsia="zh-CN"/>
        </w:rPr>
        <w:t>联系方式：电话：0358-7331748；邮箱：</w:t>
      </w:r>
      <w:r>
        <w:rPr>
          <w:rFonts w:hint="eastAsia" w:ascii="仿宋" w:hAnsi="仿宋" w:eastAsia="仿宋" w:cs="仿宋"/>
          <w:w w:val="95"/>
          <w:sz w:val="32"/>
          <w:szCs w:val="32"/>
          <w:lang w:val="en-US" w:eastAsia="zh-CN"/>
        </w:rPr>
        <w:fldChar w:fldCharType="begin"/>
      </w:r>
      <w:r>
        <w:rPr>
          <w:rFonts w:hint="eastAsia" w:ascii="仿宋" w:hAnsi="仿宋" w:eastAsia="仿宋" w:cs="仿宋"/>
          <w:w w:val="95"/>
          <w:sz w:val="32"/>
          <w:szCs w:val="32"/>
          <w:lang w:val="en-US" w:eastAsia="zh-CN"/>
        </w:rPr>
        <w:instrText xml:space="preserve"> HYPERLINK "mailto:fyscjgjbgs@163.com" </w:instrText>
      </w:r>
      <w:r>
        <w:rPr>
          <w:rFonts w:hint="eastAsia" w:ascii="仿宋" w:hAnsi="仿宋" w:eastAsia="仿宋" w:cs="仿宋"/>
          <w:w w:val="95"/>
          <w:sz w:val="32"/>
          <w:szCs w:val="32"/>
          <w:lang w:val="en-US" w:eastAsia="zh-CN"/>
        </w:rPr>
        <w:fldChar w:fldCharType="separate"/>
      </w:r>
      <w:r>
        <w:rPr>
          <w:rStyle w:val="5"/>
          <w:rFonts w:hint="eastAsia" w:ascii="仿宋" w:hAnsi="仿宋" w:eastAsia="仿宋" w:cs="仿宋"/>
          <w:w w:val="95"/>
          <w:sz w:val="32"/>
          <w:szCs w:val="32"/>
          <w:lang w:val="en-US" w:eastAsia="zh-CN"/>
        </w:rPr>
        <w:t>fyscjgjbgs@163.com</w:t>
      </w:r>
      <w:r>
        <w:rPr>
          <w:rFonts w:hint="eastAsia" w:ascii="仿宋" w:hAnsi="仿宋" w:eastAsia="仿宋" w:cs="仿宋"/>
          <w:w w:val="95"/>
          <w:sz w:val="32"/>
          <w:szCs w:val="32"/>
          <w:lang w:val="en-US" w:eastAsia="zh-CN"/>
        </w:rPr>
        <w:fldChar w:fldCharType="end"/>
      </w:r>
    </w:p>
    <w:p w14:paraId="32D3BB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08" w:firstLineChars="200"/>
        <w:jc w:val="left"/>
        <w:textAlignment w:val="auto"/>
        <w:rPr>
          <w:rFonts w:hint="default" w:ascii="仿宋" w:hAnsi="仿宋" w:eastAsia="仿宋" w:cs="仿宋"/>
          <w:w w:val="95"/>
          <w:sz w:val="32"/>
          <w:szCs w:val="32"/>
          <w:lang w:val="en-US" w:eastAsia="zh-CN"/>
        </w:rPr>
      </w:pPr>
    </w:p>
    <w:p w14:paraId="7AE724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08" w:firstLineChars="200"/>
        <w:jc w:val="left"/>
        <w:textAlignment w:val="auto"/>
        <w:rPr>
          <w:rFonts w:hint="default" w:ascii="仿宋" w:hAnsi="仿宋" w:eastAsia="仿宋" w:cs="仿宋"/>
          <w:w w:val="95"/>
          <w:sz w:val="32"/>
          <w:szCs w:val="32"/>
          <w:lang w:val="en-US" w:eastAsia="zh-CN"/>
        </w:rPr>
      </w:pPr>
    </w:p>
    <w:p w14:paraId="102D067C">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jc w:val="right"/>
        <w:textAlignment w:val="auto"/>
        <w:rPr>
          <w:rFonts w:hint="default" w:ascii="仿宋" w:hAnsi="仿宋" w:eastAsia="仿宋" w:cs="仿宋"/>
          <w:w w:val="95"/>
          <w:sz w:val="32"/>
          <w:szCs w:val="32"/>
          <w:lang w:val="en-US" w:eastAsia="zh-CN"/>
        </w:rPr>
      </w:pPr>
      <w:r>
        <w:rPr>
          <w:rFonts w:hint="eastAsia" w:ascii="仿宋" w:hAnsi="仿宋" w:eastAsia="仿宋" w:cs="仿宋"/>
          <w:w w:val="95"/>
          <w:sz w:val="32"/>
          <w:szCs w:val="32"/>
          <w:lang w:val="en-US" w:eastAsia="zh-CN"/>
        </w:rPr>
        <w:t xml:space="preserve">中共汾阳市市场监督管理局党组  </w:t>
      </w:r>
    </w:p>
    <w:p w14:paraId="27CBFC94">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jc w:val="right"/>
        <w:textAlignment w:val="auto"/>
        <w:rPr>
          <w:rFonts w:hint="default" w:ascii="仿宋" w:hAnsi="仿宋" w:eastAsia="仿宋" w:cs="仿宋"/>
          <w:w w:val="95"/>
          <w:sz w:val="32"/>
          <w:szCs w:val="32"/>
          <w:lang w:val="en-US" w:eastAsia="zh-CN"/>
        </w:rPr>
      </w:pPr>
      <w:r>
        <w:rPr>
          <w:rFonts w:hint="eastAsia" w:ascii="仿宋" w:hAnsi="仿宋" w:eastAsia="仿宋" w:cs="仿宋"/>
          <w:w w:val="95"/>
          <w:sz w:val="32"/>
          <w:szCs w:val="32"/>
          <w:lang w:val="en-US" w:eastAsia="zh-CN"/>
        </w:rPr>
        <w:t xml:space="preserve">2026年3月2日       </w:t>
      </w:r>
    </w:p>
    <w:p w14:paraId="5623F4F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p>
    <w:p w14:paraId="7946F1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both"/>
        <w:textAlignment w:val="auto"/>
        <w:rPr>
          <w:rFonts w:hint="eastAsia" w:ascii="仿宋" w:hAnsi="仿宋" w:eastAsia="仿宋" w:cs="仿宋"/>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DC90A0"/>
    <w:rsid w:val="0303149E"/>
    <w:rsid w:val="0B1908BE"/>
    <w:rsid w:val="0F89A468"/>
    <w:rsid w:val="3EEF5F35"/>
    <w:rsid w:val="3F9DC097"/>
    <w:rsid w:val="4F369939"/>
    <w:rsid w:val="5BEF70B2"/>
    <w:rsid w:val="6DFE60D7"/>
    <w:rsid w:val="6FB58124"/>
    <w:rsid w:val="757FC278"/>
    <w:rsid w:val="77A6A1EC"/>
    <w:rsid w:val="79BF3DCC"/>
    <w:rsid w:val="B3EF8C31"/>
    <w:rsid w:val="D77B7630"/>
    <w:rsid w:val="DFFAEA1C"/>
    <w:rsid w:val="E7EF4219"/>
    <w:rsid w:val="E9B5A59F"/>
    <w:rsid w:val="EEBE29FE"/>
    <w:rsid w:val="EFFF2A14"/>
    <w:rsid w:val="FB7FFCA5"/>
    <w:rsid w:val="FDDC90A0"/>
    <w:rsid w:val="FFFFC4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 w:type="character" w:styleId="5">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869</Words>
  <Characters>878</Characters>
  <Lines>0</Lines>
  <Paragraphs>0</Paragraphs>
  <TotalTime>0</TotalTime>
  <ScaleCrop>false</ScaleCrop>
  <LinksUpToDate>false</LinksUpToDate>
  <CharactersWithSpaces>878</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2026-03-18T01:11:00Z</dcterms:created>
  <dc:creator>huawei</dc:creator>
  <cp:lastModifiedBy>huawei</cp:lastModifiedBy>
  <cp:lastPrinted>2026-03-27T16:32:00Z</cp:lastPrinted>
  <dcterms:modified xsi:type="dcterms:W3CDTF">2026-04-07T10:10:09Z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E8D8078C4D514510B99BF5886EA8698C_13</vt:lpwstr>
  </property>
  <property fmtid="{D5CDD505-2E9C-101B-9397-08002B2CF9AE}" pid="4" name="KSOTemplateDocerSaveRecord">
    <vt:lpwstr>eyJoZGlkIjoiZGU3YWUyMjc4MjBhYjQxNjM5NDM3MzA3OTNhOTIyYTEiLCJ1c2VySWQiOiIzNjQ5MjA0MTgifQ==</vt:lpwstr>
  </property>
</Properties>
</file>