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65E5C">
      <w:pPr>
        <w:keepNext w:val="0"/>
        <w:keepLines w:val="0"/>
        <w:pageBreakBefore w:val="0"/>
        <w:widowControl w:val="0"/>
        <w:tabs>
          <w:tab w:val="left" w:pos="3120"/>
        </w:tabs>
        <w:kinsoku/>
        <w:wordWrap/>
        <w:overflowPunct/>
        <w:topLinePunct w:val="0"/>
        <w:bidi w:val="0"/>
        <w:adjustRightInd w:val="0"/>
        <w:snapToGrid w:val="0"/>
        <w:spacing w:after="0" w:line="360" w:lineRule="auto"/>
        <w:ind w:left="0" w:leftChars="0" w:right="0" w:rightChars="0" w:firstLine="0" w:firstLineChars="0"/>
        <w:jc w:val="both"/>
        <w:textAlignment w:val="auto"/>
        <w:rPr>
          <w:rFonts w:hint="default" w:ascii="Times New Roman" w:hAnsi="Times New Roman" w:eastAsia="仿宋" w:cs="Times New Roman"/>
          <w:b/>
          <w:color w:val="000000"/>
          <w:sz w:val="28"/>
          <w:szCs w:val="28"/>
          <w:highlight w:val="none"/>
        </w:rPr>
      </w:pPr>
    </w:p>
    <w:p w14:paraId="71857F8B">
      <w:pPr>
        <w:keepNext w:val="0"/>
        <w:keepLines w:val="0"/>
        <w:pageBreakBefore w:val="0"/>
        <w:widowControl w:val="0"/>
        <w:tabs>
          <w:tab w:val="left" w:pos="3120"/>
        </w:tabs>
        <w:kinsoku/>
        <w:wordWrap/>
        <w:overflowPunct/>
        <w:topLinePunct w:val="0"/>
        <w:bidi w:val="0"/>
        <w:adjustRightInd w:val="0"/>
        <w:snapToGrid w:val="0"/>
        <w:spacing w:after="0" w:line="360" w:lineRule="auto"/>
        <w:ind w:left="0" w:leftChars="0" w:right="0" w:rightChars="0" w:firstLine="0" w:firstLineChars="0"/>
        <w:jc w:val="both"/>
        <w:textAlignment w:val="auto"/>
        <w:rPr>
          <w:rFonts w:hint="default" w:ascii="Times New Roman" w:hAnsi="Times New Roman" w:eastAsia="仿宋" w:cs="Times New Roman"/>
          <w:b/>
          <w:color w:val="000000"/>
          <w:sz w:val="28"/>
          <w:szCs w:val="28"/>
          <w:highlight w:val="none"/>
        </w:rPr>
      </w:pPr>
    </w:p>
    <w:p w14:paraId="033AAFBB">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9"/>
        <w:rPr>
          <w:rFonts w:hint="default" w:ascii="Times New Roman" w:hAnsi="Times New Roman" w:eastAsia="仿宋" w:cs="Times New Roman"/>
          <w:b/>
          <w:bCs w:val="0"/>
          <w:color w:val="000000"/>
          <w:sz w:val="48"/>
          <w:szCs w:val="48"/>
          <w:highlight w:val="none"/>
          <w:lang w:val="en-US" w:eastAsia="zh-CN"/>
        </w:rPr>
      </w:pPr>
      <w:bookmarkStart w:id="0" w:name="_Toc12187"/>
      <w:r>
        <w:rPr>
          <w:rFonts w:hint="eastAsia" w:cs="Times New Roman"/>
          <w:b/>
          <w:bCs w:val="0"/>
          <w:color w:val="000000"/>
          <w:sz w:val="48"/>
          <w:szCs w:val="48"/>
          <w:highlight w:val="none"/>
          <w:lang w:val="en-US" w:eastAsia="zh-CN"/>
        </w:rPr>
        <w:t>汾阳市“千吨万人”饮用水水源地</w:t>
      </w:r>
    </w:p>
    <w:p w14:paraId="080560EE">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9"/>
        <w:rPr>
          <w:rFonts w:hint="default" w:ascii="Times New Roman" w:hAnsi="Times New Roman" w:eastAsia="仿宋" w:cs="Times New Roman"/>
          <w:b/>
          <w:bCs w:val="0"/>
          <w:color w:val="000000"/>
          <w:sz w:val="48"/>
          <w:szCs w:val="48"/>
          <w:highlight w:val="none"/>
        </w:rPr>
      </w:pPr>
      <w:bookmarkStart w:id="1" w:name="_Toc29212"/>
      <w:bookmarkStart w:id="2" w:name="_Toc19132"/>
      <w:bookmarkStart w:id="3" w:name="_Toc21901"/>
      <w:bookmarkStart w:id="4" w:name="_Toc27828"/>
      <w:r>
        <w:rPr>
          <w:rFonts w:hint="default" w:ascii="Times New Roman" w:hAnsi="Times New Roman" w:eastAsia="仿宋" w:cs="Times New Roman"/>
          <w:b/>
          <w:bCs w:val="0"/>
          <w:color w:val="000000"/>
          <w:sz w:val="48"/>
          <w:szCs w:val="48"/>
          <w:highlight w:val="none"/>
        </w:rPr>
        <w:t>突发环境事件应急预案</w:t>
      </w:r>
      <w:bookmarkEnd w:id="0"/>
      <w:bookmarkEnd w:id="1"/>
      <w:bookmarkEnd w:id="2"/>
      <w:bookmarkEnd w:id="3"/>
      <w:bookmarkEnd w:id="4"/>
    </w:p>
    <w:p w14:paraId="1F4FB6AA">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color w:val="000000"/>
          <w:sz w:val="28"/>
          <w:szCs w:val="28"/>
          <w:highlight w:val="none"/>
          <w:lang w:eastAsia="zh-CN"/>
        </w:rPr>
      </w:pPr>
    </w:p>
    <w:p w14:paraId="75C29010">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1EA2640A">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45D4BAF4">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r>
        <w:rPr>
          <w:rFonts w:hint="default" w:ascii="Times New Roman" w:hAnsi="Times New Roman" w:eastAsia="仿宋" w:cs="Times New Roman"/>
          <w:sz w:val="28"/>
          <w:szCs w:val="28"/>
          <w:highlight w:val="none"/>
        </w:rPr>
        <w:drawing>
          <wp:anchor distT="0" distB="0" distL="114300" distR="114300" simplePos="0" relativeHeight="251661312" behindDoc="0" locked="0" layoutInCell="1" allowOverlap="0">
            <wp:simplePos x="0" y="0"/>
            <wp:positionH relativeFrom="column">
              <wp:posOffset>1652905</wp:posOffset>
            </wp:positionH>
            <wp:positionV relativeFrom="paragraph">
              <wp:posOffset>509905</wp:posOffset>
            </wp:positionV>
            <wp:extent cx="1993900" cy="1896110"/>
            <wp:effectExtent l="0" t="0" r="6350" b="8890"/>
            <wp:wrapTopAndBottom/>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24"/>
                    <a:stretch>
                      <a:fillRect/>
                    </a:stretch>
                  </pic:blipFill>
                  <pic:spPr>
                    <a:xfrm>
                      <a:off x="0" y="0"/>
                      <a:ext cx="1993900" cy="1896110"/>
                    </a:xfrm>
                    <a:prstGeom prst="rect">
                      <a:avLst/>
                    </a:prstGeom>
                    <a:noFill/>
                    <a:ln>
                      <a:noFill/>
                    </a:ln>
                  </pic:spPr>
                </pic:pic>
              </a:graphicData>
            </a:graphic>
          </wp:anchor>
        </w:drawing>
      </w:r>
    </w:p>
    <w:p w14:paraId="17CC3687">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252A4421">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322D2667">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151B291A">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60CF38BA">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3E357F0A">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7B27BE3C">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36"/>
          <w:szCs w:val="36"/>
          <w:highlight w:val="none"/>
        </w:rPr>
      </w:pPr>
    </w:p>
    <w:p w14:paraId="5EAD9ABF">
      <w:pPr>
        <w:pStyle w:val="22"/>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pacing w:val="20"/>
          <w:sz w:val="36"/>
          <w:szCs w:val="36"/>
          <w:highlight w:val="none"/>
          <w:lang w:eastAsia="zh-CN"/>
        </w:rPr>
      </w:pPr>
      <w:r>
        <w:rPr>
          <w:rFonts w:hint="eastAsia" w:ascii="Times New Roman" w:hAnsi="Times New Roman" w:eastAsia="仿宋" w:cs="Times New Roman"/>
          <w:b/>
          <w:color w:val="000000"/>
          <w:spacing w:val="20"/>
          <w:sz w:val="36"/>
          <w:szCs w:val="36"/>
          <w:highlight w:val="none"/>
          <w:lang w:val="en-US" w:eastAsia="zh-CN"/>
        </w:rPr>
        <w:t>汾阳市</w:t>
      </w:r>
      <w:r>
        <w:rPr>
          <w:rFonts w:hint="default" w:ascii="Times New Roman" w:hAnsi="Times New Roman" w:eastAsia="仿宋" w:cs="Times New Roman"/>
          <w:b/>
          <w:color w:val="000000"/>
          <w:spacing w:val="20"/>
          <w:sz w:val="36"/>
          <w:szCs w:val="36"/>
          <w:highlight w:val="none"/>
          <w:lang w:eastAsia="zh-CN"/>
        </w:rPr>
        <w:t>人民政府</w:t>
      </w:r>
    </w:p>
    <w:p w14:paraId="40FB81A3">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36"/>
          <w:szCs w:val="36"/>
          <w:highlight w:val="none"/>
        </w:rPr>
      </w:pPr>
      <w:r>
        <w:rPr>
          <w:rFonts w:hint="eastAsia" w:cs="Times New Roman"/>
          <w:b/>
          <w:color w:val="000000"/>
          <w:sz w:val="36"/>
          <w:szCs w:val="36"/>
          <w:highlight w:val="none"/>
          <w:lang w:val="en-US" w:eastAsia="zh-CN"/>
        </w:rPr>
        <w:t>2025年11</w:t>
      </w:r>
      <w:r>
        <w:rPr>
          <w:rFonts w:hint="default" w:ascii="Times New Roman" w:hAnsi="Times New Roman" w:eastAsia="仿宋" w:cs="Times New Roman"/>
          <w:b/>
          <w:color w:val="000000"/>
          <w:sz w:val="36"/>
          <w:szCs w:val="36"/>
          <w:highlight w:val="none"/>
        </w:rPr>
        <w:t>月</w:t>
      </w:r>
    </w:p>
    <w:p w14:paraId="30146EC1">
      <w:pPr>
        <w:bidi w:val="0"/>
        <w:rPr>
          <w:rFonts w:hint="default"/>
        </w:rPr>
      </w:pPr>
      <w:r>
        <w:rPr>
          <w:rFonts w:hint="default"/>
        </w:rPr>
        <w:br w:type="page"/>
      </w:r>
    </w:p>
    <w:p w14:paraId="29139D00">
      <w:pPr>
        <w:pStyle w:val="13"/>
        <w:rPr>
          <w:rFonts w:hint="default"/>
        </w:rPr>
      </w:pPr>
    </w:p>
    <w:p w14:paraId="5E196D2B">
      <w:pPr>
        <w:keepNext w:val="0"/>
        <w:keepLines w:val="0"/>
        <w:pageBreakBefore w:val="0"/>
        <w:widowControl w:val="0"/>
        <w:kinsoku/>
        <w:wordWrap/>
        <w:overflowPunct/>
        <w:topLinePunct w:val="0"/>
        <w:autoSpaceDE/>
        <w:autoSpaceDN/>
        <w:bidi w:val="0"/>
        <w:adjustRightInd/>
        <w:snapToGrid/>
        <w:spacing w:after="0" w:line="360" w:lineRule="auto"/>
        <w:ind w:left="11" w:right="74" w:firstLine="0" w:firstLineChars="0"/>
        <w:jc w:val="center"/>
        <w:textAlignment w:val="auto"/>
        <w:rPr>
          <w:rFonts w:hint="eastAsia" w:ascii="仿宋" w:hAnsi="仿宋" w:eastAsia="仿宋" w:cs="仿宋"/>
          <w:b/>
          <w:bCs w:val="0"/>
          <w:caps w:val="0"/>
          <w:sz w:val="32"/>
          <w:szCs w:val="32"/>
          <w:lang w:val="en-US" w:eastAsia="zh-CN"/>
        </w:rPr>
      </w:pPr>
      <w:r>
        <w:rPr>
          <w:rFonts w:hint="eastAsia" w:ascii="仿宋" w:hAnsi="仿宋" w:cs="仿宋"/>
          <w:b/>
          <w:bCs w:val="0"/>
          <w:caps w:val="0"/>
          <w:sz w:val="32"/>
          <w:szCs w:val="32"/>
          <w:lang w:val="en-US" w:eastAsia="zh-CN"/>
        </w:rPr>
        <w:t>汾阳市“千吨万人”饮用水水源地</w:t>
      </w:r>
    </w:p>
    <w:p w14:paraId="5C8629C0">
      <w:pPr>
        <w:keepNext w:val="0"/>
        <w:keepLines w:val="0"/>
        <w:pageBreakBefore w:val="0"/>
        <w:widowControl w:val="0"/>
        <w:kinsoku/>
        <w:wordWrap/>
        <w:overflowPunct/>
        <w:topLinePunct w:val="0"/>
        <w:autoSpaceDE/>
        <w:autoSpaceDN/>
        <w:bidi w:val="0"/>
        <w:adjustRightInd/>
        <w:snapToGrid/>
        <w:spacing w:after="0" w:line="360" w:lineRule="auto"/>
        <w:ind w:left="11" w:right="74" w:firstLine="0" w:firstLineChars="0"/>
        <w:jc w:val="center"/>
        <w:textAlignment w:val="auto"/>
        <w:rPr>
          <w:rFonts w:hint="default" w:ascii="仿宋" w:hAnsi="仿宋" w:eastAsia="仿宋" w:cs="仿宋"/>
          <w:b/>
          <w:color w:val="000000"/>
          <w:kern w:val="0"/>
          <w:sz w:val="32"/>
          <w:szCs w:val="32"/>
          <w:lang w:val="en-US" w:eastAsia="zh-CN" w:bidi="ar"/>
        </w:rPr>
      </w:pPr>
      <w:r>
        <w:rPr>
          <w:rFonts w:hint="eastAsia" w:ascii="仿宋" w:hAnsi="仿宋" w:eastAsia="仿宋" w:cs="仿宋"/>
          <w:b/>
          <w:bCs w:val="0"/>
          <w:caps w:val="0"/>
          <w:sz w:val="32"/>
          <w:szCs w:val="32"/>
          <w:lang w:val="en-US" w:eastAsia="zh-CN"/>
        </w:rPr>
        <w:t>突发环境事件应急预案</w:t>
      </w:r>
      <w:r>
        <w:rPr>
          <w:rFonts w:hint="eastAsia" w:ascii="仿宋" w:hAnsi="仿宋" w:cs="仿宋"/>
          <w:b/>
          <w:bCs w:val="0"/>
          <w:caps w:val="0"/>
          <w:sz w:val="32"/>
          <w:szCs w:val="32"/>
          <w:lang w:val="en-US" w:eastAsia="zh-CN"/>
        </w:rPr>
        <w:t>专家意见修改说明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3244"/>
        <w:gridCol w:w="3086"/>
        <w:gridCol w:w="1298"/>
      </w:tblGrid>
      <w:tr w14:paraId="62D9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1947EE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序号</w:t>
            </w:r>
          </w:p>
        </w:tc>
        <w:tc>
          <w:tcPr>
            <w:tcW w:w="3244" w:type="dxa"/>
            <w:vAlign w:val="center"/>
          </w:tcPr>
          <w:p w14:paraId="0CB58D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专家意见</w:t>
            </w:r>
          </w:p>
        </w:tc>
        <w:tc>
          <w:tcPr>
            <w:tcW w:w="3086" w:type="dxa"/>
            <w:vAlign w:val="center"/>
          </w:tcPr>
          <w:p w14:paraId="3D2BF0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修改说明</w:t>
            </w:r>
          </w:p>
        </w:tc>
        <w:tc>
          <w:tcPr>
            <w:tcW w:w="1298" w:type="dxa"/>
            <w:vAlign w:val="center"/>
          </w:tcPr>
          <w:p w14:paraId="52FA25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页码</w:t>
            </w:r>
          </w:p>
        </w:tc>
      </w:tr>
      <w:tr w14:paraId="760D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167C1D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1</w:t>
            </w:r>
          </w:p>
        </w:tc>
        <w:tc>
          <w:tcPr>
            <w:tcW w:w="3244" w:type="dxa"/>
            <w:vAlign w:val="center"/>
          </w:tcPr>
          <w:p w14:paraId="12C99C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完善与汾阳市人民政府、吕梁市生态环境局汾阳分局等相关预案的衔接内容</w:t>
            </w:r>
          </w:p>
        </w:tc>
        <w:tc>
          <w:tcPr>
            <w:tcW w:w="3086" w:type="dxa"/>
            <w:vAlign w:val="center"/>
          </w:tcPr>
          <w:p w14:paraId="53765B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完善与汾阳市人民政府、吕梁市生态环境局汾阳分局等相关预案的衔接内容</w:t>
            </w:r>
          </w:p>
        </w:tc>
        <w:tc>
          <w:tcPr>
            <w:tcW w:w="1298" w:type="dxa"/>
            <w:vAlign w:val="center"/>
          </w:tcPr>
          <w:p w14:paraId="290747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见预案P3</w:t>
            </w:r>
          </w:p>
        </w:tc>
      </w:tr>
      <w:tr w14:paraId="320E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3A0D59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2</w:t>
            </w:r>
          </w:p>
        </w:tc>
        <w:tc>
          <w:tcPr>
            <w:tcW w:w="3244" w:type="dxa"/>
            <w:vAlign w:val="center"/>
          </w:tcPr>
          <w:p w14:paraId="4C9DD9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按</w:t>
            </w:r>
            <w:r>
              <w:rPr>
                <w:rFonts w:hint="eastAsia" w:ascii="仿宋" w:hAnsi="仿宋" w:eastAsia="仿宋" w:cs="仿宋"/>
                <w:sz w:val="28"/>
                <w:szCs w:val="28"/>
                <w:lang w:val="en-US" w:eastAsia="zh-CN"/>
              </w:rPr>
              <w:t>汾阳市</w:t>
            </w:r>
            <w:r>
              <w:rPr>
                <w:rFonts w:hint="eastAsia" w:ascii="仿宋" w:hAnsi="仿宋" w:eastAsia="仿宋" w:cs="仿宋"/>
                <w:sz w:val="28"/>
                <w:szCs w:val="28"/>
              </w:rPr>
              <w:t>应急领导机构、工作机构</w:t>
            </w:r>
            <w:r>
              <w:rPr>
                <w:rFonts w:hint="eastAsia" w:ascii="仿宋" w:hAnsi="仿宋" w:eastAsia="仿宋" w:cs="仿宋"/>
                <w:sz w:val="28"/>
                <w:szCs w:val="28"/>
                <w:lang w:val="en-US" w:eastAsia="zh-CN"/>
              </w:rPr>
              <w:t>实际</w:t>
            </w:r>
            <w:r>
              <w:rPr>
                <w:rFonts w:hint="eastAsia" w:ascii="仿宋" w:hAnsi="仿宋" w:eastAsia="仿宋" w:cs="仿宋"/>
                <w:sz w:val="28"/>
                <w:szCs w:val="28"/>
              </w:rPr>
              <w:t>工作内容</w:t>
            </w:r>
            <w:r>
              <w:rPr>
                <w:rFonts w:hint="eastAsia" w:ascii="仿宋" w:hAnsi="仿宋" w:eastAsia="仿宋" w:cs="仿宋"/>
                <w:sz w:val="28"/>
                <w:szCs w:val="28"/>
                <w:lang w:eastAsia="zh-CN"/>
              </w:rPr>
              <w:t>，</w:t>
            </w:r>
            <w:r>
              <w:rPr>
                <w:rFonts w:hint="eastAsia" w:ascii="仿宋" w:hAnsi="仿宋" w:eastAsia="仿宋" w:cs="仿宋"/>
                <w:sz w:val="28"/>
                <w:szCs w:val="28"/>
              </w:rPr>
              <w:t>完善应急组织机构体系和相应</w:t>
            </w:r>
            <w:r>
              <w:rPr>
                <w:rFonts w:hint="eastAsia" w:ascii="仿宋" w:hAnsi="仿宋" w:eastAsia="仿宋" w:cs="仿宋"/>
                <w:sz w:val="28"/>
                <w:szCs w:val="28"/>
                <w:lang w:eastAsia="zh-CN"/>
              </w:rPr>
              <w:t>工作</w:t>
            </w:r>
            <w:r>
              <w:rPr>
                <w:rFonts w:hint="eastAsia" w:ascii="仿宋" w:hAnsi="仿宋" w:eastAsia="仿宋" w:cs="仿宋"/>
                <w:sz w:val="28"/>
                <w:szCs w:val="28"/>
              </w:rPr>
              <w:t>职责</w:t>
            </w:r>
            <w:r>
              <w:rPr>
                <w:rFonts w:hint="eastAsia" w:ascii="仿宋" w:hAnsi="仿宋" w:eastAsia="仿宋" w:cs="仿宋"/>
                <w:sz w:val="28"/>
                <w:szCs w:val="28"/>
                <w:lang w:eastAsia="zh-CN"/>
              </w:rPr>
              <w:t>、任务分工</w:t>
            </w:r>
          </w:p>
        </w:tc>
        <w:tc>
          <w:tcPr>
            <w:tcW w:w="3086" w:type="dxa"/>
            <w:vAlign w:val="center"/>
          </w:tcPr>
          <w:p w14:paraId="55B792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按</w:t>
            </w:r>
            <w:r>
              <w:rPr>
                <w:rFonts w:hint="eastAsia" w:ascii="仿宋" w:hAnsi="仿宋" w:eastAsia="仿宋" w:cs="仿宋"/>
                <w:sz w:val="28"/>
                <w:szCs w:val="28"/>
                <w:lang w:val="en-US" w:eastAsia="zh-CN"/>
              </w:rPr>
              <w:t>汾阳市</w:t>
            </w:r>
            <w:r>
              <w:rPr>
                <w:rFonts w:hint="eastAsia" w:ascii="仿宋" w:hAnsi="仿宋" w:eastAsia="仿宋" w:cs="仿宋"/>
                <w:sz w:val="28"/>
                <w:szCs w:val="28"/>
              </w:rPr>
              <w:t>应急领导机构、工作机构</w:t>
            </w:r>
            <w:r>
              <w:rPr>
                <w:rFonts w:hint="eastAsia" w:ascii="仿宋" w:hAnsi="仿宋" w:eastAsia="仿宋" w:cs="仿宋"/>
                <w:sz w:val="28"/>
                <w:szCs w:val="28"/>
                <w:lang w:val="en-US" w:eastAsia="zh-CN"/>
              </w:rPr>
              <w:t>实际</w:t>
            </w:r>
            <w:r>
              <w:rPr>
                <w:rFonts w:hint="eastAsia" w:ascii="仿宋" w:hAnsi="仿宋" w:eastAsia="仿宋" w:cs="仿宋"/>
                <w:sz w:val="28"/>
                <w:szCs w:val="28"/>
              </w:rPr>
              <w:t>工作内容</w:t>
            </w:r>
            <w:r>
              <w:rPr>
                <w:rFonts w:hint="eastAsia" w:ascii="仿宋" w:hAnsi="仿宋" w:eastAsia="仿宋" w:cs="仿宋"/>
                <w:sz w:val="28"/>
                <w:szCs w:val="28"/>
                <w:lang w:eastAsia="zh-CN"/>
              </w:rPr>
              <w:t>，</w:t>
            </w:r>
            <w:r>
              <w:rPr>
                <w:rFonts w:hint="eastAsia" w:ascii="仿宋" w:hAnsi="仿宋" w:eastAsia="仿宋" w:cs="仿宋"/>
                <w:sz w:val="28"/>
                <w:szCs w:val="28"/>
              </w:rPr>
              <w:t>完善</w:t>
            </w:r>
            <w:r>
              <w:rPr>
                <w:rFonts w:hint="eastAsia" w:ascii="仿宋" w:hAnsi="仿宋" w:cs="仿宋"/>
                <w:sz w:val="28"/>
                <w:szCs w:val="28"/>
                <w:lang w:val="en-US" w:eastAsia="zh-CN"/>
              </w:rPr>
              <w:t>了</w:t>
            </w:r>
            <w:r>
              <w:rPr>
                <w:rFonts w:hint="eastAsia" w:ascii="仿宋" w:hAnsi="仿宋" w:eastAsia="仿宋" w:cs="仿宋"/>
                <w:sz w:val="28"/>
                <w:szCs w:val="28"/>
              </w:rPr>
              <w:t>应急组织机构体系和相应</w:t>
            </w:r>
            <w:r>
              <w:rPr>
                <w:rFonts w:hint="eastAsia" w:ascii="仿宋" w:hAnsi="仿宋" w:eastAsia="仿宋" w:cs="仿宋"/>
                <w:sz w:val="28"/>
                <w:szCs w:val="28"/>
                <w:lang w:eastAsia="zh-CN"/>
              </w:rPr>
              <w:t>工作</w:t>
            </w:r>
            <w:r>
              <w:rPr>
                <w:rFonts w:hint="eastAsia" w:ascii="仿宋" w:hAnsi="仿宋" w:eastAsia="仿宋" w:cs="仿宋"/>
                <w:sz w:val="28"/>
                <w:szCs w:val="28"/>
              </w:rPr>
              <w:t>职责</w:t>
            </w:r>
            <w:r>
              <w:rPr>
                <w:rFonts w:hint="eastAsia" w:ascii="仿宋" w:hAnsi="仿宋" w:eastAsia="仿宋" w:cs="仿宋"/>
                <w:sz w:val="28"/>
                <w:szCs w:val="28"/>
                <w:lang w:eastAsia="zh-CN"/>
              </w:rPr>
              <w:t>、任务分工</w:t>
            </w:r>
          </w:p>
        </w:tc>
        <w:tc>
          <w:tcPr>
            <w:tcW w:w="1298" w:type="dxa"/>
            <w:vAlign w:val="center"/>
          </w:tcPr>
          <w:p w14:paraId="58C85F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见预案P10-P13</w:t>
            </w:r>
          </w:p>
        </w:tc>
      </w:tr>
      <w:tr w14:paraId="6DBA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373DEA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3</w:t>
            </w:r>
          </w:p>
        </w:tc>
        <w:tc>
          <w:tcPr>
            <w:tcW w:w="3244" w:type="dxa"/>
            <w:vAlign w:val="center"/>
          </w:tcPr>
          <w:p w14:paraId="5125FD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完善</w:t>
            </w:r>
            <w:r>
              <w:rPr>
                <w:rFonts w:hint="eastAsia" w:ascii="仿宋" w:hAnsi="仿宋" w:eastAsia="仿宋" w:cs="仿宋"/>
                <w:sz w:val="28"/>
                <w:szCs w:val="28"/>
              </w:rPr>
              <w:t>应急监测</w:t>
            </w:r>
            <w:r>
              <w:rPr>
                <w:rFonts w:hint="eastAsia" w:ascii="仿宋" w:hAnsi="仿宋" w:eastAsia="仿宋" w:cs="仿宋"/>
                <w:sz w:val="28"/>
                <w:szCs w:val="28"/>
                <w:lang w:val="en-US" w:eastAsia="zh-CN"/>
              </w:rPr>
              <w:t>内容</w:t>
            </w:r>
            <w:r>
              <w:rPr>
                <w:rFonts w:hint="eastAsia" w:ascii="仿宋" w:hAnsi="仿宋" w:eastAsia="仿宋" w:cs="仿宋"/>
                <w:sz w:val="28"/>
                <w:szCs w:val="28"/>
              </w:rPr>
              <w:t>，</w:t>
            </w:r>
            <w:r>
              <w:rPr>
                <w:rFonts w:hint="eastAsia" w:ascii="仿宋" w:hAnsi="仿宋" w:eastAsia="仿宋" w:cs="仿宋"/>
                <w:sz w:val="28"/>
                <w:szCs w:val="28"/>
                <w:lang w:val="en-US" w:eastAsia="zh-CN"/>
              </w:rPr>
              <w:t>包括监测位置与频次、监测项目、分析方法等，明确应急监测数据的报告范围</w:t>
            </w:r>
          </w:p>
        </w:tc>
        <w:tc>
          <w:tcPr>
            <w:tcW w:w="3086" w:type="dxa"/>
            <w:vAlign w:val="center"/>
          </w:tcPr>
          <w:p w14:paraId="288387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完善</w:t>
            </w:r>
            <w:r>
              <w:rPr>
                <w:rFonts w:hint="eastAsia" w:ascii="仿宋" w:hAnsi="仿宋" w:eastAsia="仿宋" w:cs="仿宋"/>
                <w:sz w:val="28"/>
                <w:szCs w:val="28"/>
              </w:rPr>
              <w:t>应急监测</w:t>
            </w:r>
            <w:r>
              <w:rPr>
                <w:rFonts w:hint="eastAsia" w:ascii="仿宋" w:hAnsi="仿宋" w:eastAsia="仿宋" w:cs="仿宋"/>
                <w:sz w:val="28"/>
                <w:szCs w:val="28"/>
                <w:lang w:val="en-US" w:eastAsia="zh-CN"/>
              </w:rPr>
              <w:t>内容</w:t>
            </w:r>
            <w:r>
              <w:rPr>
                <w:rFonts w:hint="eastAsia" w:ascii="仿宋" w:hAnsi="仿宋" w:eastAsia="仿宋" w:cs="仿宋"/>
                <w:sz w:val="28"/>
                <w:szCs w:val="28"/>
              </w:rPr>
              <w:t>，</w:t>
            </w:r>
            <w:r>
              <w:rPr>
                <w:rFonts w:hint="eastAsia" w:ascii="仿宋" w:hAnsi="仿宋" w:eastAsia="仿宋" w:cs="仿宋"/>
                <w:sz w:val="28"/>
                <w:szCs w:val="28"/>
                <w:lang w:val="en-US" w:eastAsia="zh-CN"/>
              </w:rPr>
              <w:t>包括监测位置与频次、监测项目、分析方法等，明确</w:t>
            </w:r>
            <w:r>
              <w:rPr>
                <w:rFonts w:hint="eastAsia" w:ascii="仿宋" w:hAnsi="仿宋" w:cs="仿宋"/>
                <w:sz w:val="28"/>
                <w:szCs w:val="28"/>
                <w:lang w:val="en-US" w:eastAsia="zh-CN"/>
              </w:rPr>
              <w:t>了</w:t>
            </w:r>
            <w:r>
              <w:rPr>
                <w:rFonts w:hint="eastAsia" w:ascii="仿宋" w:hAnsi="仿宋" w:eastAsia="仿宋" w:cs="仿宋"/>
                <w:sz w:val="28"/>
                <w:szCs w:val="28"/>
                <w:lang w:val="en-US" w:eastAsia="zh-CN"/>
              </w:rPr>
              <w:t>应急监测数据的报告范围</w:t>
            </w:r>
          </w:p>
        </w:tc>
        <w:tc>
          <w:tcPr>
            <w:tcW w:w="1298" w:type="dxa"/>
            <w:vAlign w:val="center"/>
          </w:tcPr>
          <w:p w14:paraId="2636C5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见预案P32-P34</w:t>
            </w:r>
          </w:p>
        </w:tc>
      </w:tr>
      <w:tr w14:paraId="15A1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07663D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4</w:t>
            </w:r>
          </w:p>
        </w:tc>
        <w:tc>
          <w:tcPr>
            <w:tcW w:w="3244" w:type="dxa"/>
            <w:vAlign w:val="center"/>
          </w:tcPr>
          <w:p w14:paraId="5AC011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完善应急设备、物资的储备</w:t>
            </w:r>
            <w:r>
              <w:rPr>
                <w:rFonts w:hint="eastAsia" w:ascii="仿宋" w:hAnsi="仿宋" w:eastAsia="仿宋" w:cs="仿宋"/>
                <w:sz w:val="28"/>
                <w:szCs w:val="28"/>
                <w:lang w:val="en-US" w:eastAsia="zh-CN"/>
              </w:rPr>
              <w:t>情况调查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明确物资储存位置，</w:t>
            </w:r>
            <w:r>
              <w:rPr>
                <w:rFonts w:hint="eastAsia" w:ascii="仿宋" w:hAnsi="仿宋" w:eastAsia="仿宋" w:cs="仿宋"/>
                <w:sz w:val="28"/>
                <w:szCs w:val="28"/>
              </w:rPr>
              <w:t>细化物资调集及应急设施启用</w:t>
            </w:r>
            <w:r>
              <w:rPr>
                <w:rFonts w:hint="eastAsia" w:ascii="仿宋" w:hAnsi="仿宋" w:eastAsia="仿宋" w:cs="仿宋"/>
                <w:sz w:val="28"/>
                <w:szCs w:val="28"/>
                <w:lang w:val="en-US" w:eastAsia="zh-CN"/>
              </w:rPr>
              <w:t>流程</w:t>
            </w:r>
          </w:p>
        </w:tc>
        <w:tc>
          <w:tcPr>
            <w:tcW w:w="3086" w:type="dxa"/>
            <w:vAlign w:val="center"/>
          </w:tcPr>
          <w:p w14:paraId="465E44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完善应急设备、物资的储备</w:t>
            </w:r>
            <w:r>
              <w:rPr>
                <w:rFonts w:hint="eastAsia" w:ascii="仿宋" w:hAnsi="仿宋" w:eastAsia="仿宋" w:cs="仿宋"/>
                <w:sz w:val="28"/>
                <w:szCs w:val="28"/>
                <w:lang w:val="en-US" w:eastAsia="zh-CN"/>
              </w:rPr>
              <w:t>情况调查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明确物资储存位置，</w:t>
            </w:r>
            <w:r>
              <w:rPr>
                <w:rFonts w:hint="eastAsia" w:ascii="仿宋" w:hAnsi="仿宋" w:eastAsia="仿宋" w:cs="仿宋"/>
                <w:sz w:val="28"/>
                <w:szCs w:val="28"/>
              </w:rPr>
              <w:t>细化物资调集及应急设施启用</w:t>
            </w:r>
            <w:r>
              <w:rPr>
                <w:rFonts w:hint="eastAsia" w:ascii="仿宋" w:hAnsi="仿宋" w:eastAsia="仿宋" w:cs="仿宋"/>
                <w:sz w:val="28"/>
                <w:szCs w:val="28"/>
                <w:lang w:val="en-US" w:eastAsia="zh-CN"/>
              </w:rPr>
              <w:t>流程</w:t>
            </w:r>
          </w:p>
        </w:tc>
        <w:tc>
          <w:tcPr>
            <w:tcW w:w="1298" w:type="dxa"/>
            <w:vAlign w:val="center"/>
          </w:tcPr>
          <w:p w14:paraId="7C398E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见评估P48-P50</w:t>
            </w:r>
          </w:p>
        </w:tc>
      </w:tr>
      <w:tr w14:paraId="0876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0582F0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5</w:t>
            </w:r>
          </w:p>
        </w:tc>
        <w:tc>
          <w:tcPr>
            <w:tcW w:w="3244" w:type="dxa"/>
            <w:vAlign w:val="center"/>
          </w:tcPr>
          <w:p w14:paraId="5B5640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明确信息上报的时限和内容；补充应急演练的相关内容</w:t>
            </w:r>
          </w:p>
        </w:tc>
        <w:tc>
          <w:tcPr>
            <w:tcW w:w="3086" w:type="dxa"/>
            <w:vAlign w:val="center"/>
          </w:tcPr>
          <w:p w14:paraId="270B6B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明确信息上报的时限和内容；</w:t>
            </w:r>
            <w:r>
              <w:rPr>
                <w:rFonts w:hint="eastAsia" w:ascii="仿宋" w:hAnsi="仿宋" w:cs="仿宋"/>
                <w:sz w:val="28"/>
                <w:szCs w:val="28"/>
                <w:lang w:val="en-US" w:eastAsia="zh-CN"/>
              </w:rPr>
              <w:t>已</w:t>
            </w:r>
            <w:r>
              <w:rPr>
                <w:rFonts w:hint="eastAsia" w:ascii="仿宋" w:hAnsi="仿宋" w:eastAsia="仿宋" w:cs="仿宋"/>
                <w:sz w:val="28"/>
                <w:szCs w:val="28"/>
                <w:lang w:val="en-US" w:eastAsia="zh-CN"/>
              </w:rPr>
              <w:t>补充应急演练的相关内容</w:t>
            </w:r>
          </w:p>
        </w:tc>
        <w:tc>
          <w:tcPr>
            <w:tcW w:w="1298" w:type="dxa"/>
            <w:vAlign w:val="center"/>
          </w:tcPr>
          <w:p w14:paraId="798F07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预案P30</w:t>
            </w:r>
          </w:p>
          <w:p w14:paraId="6E32DA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预案P47-P49</w:t>
            </w:r>
          </w:p>
        </w:tc>
      </w:tr>
      <w:tr w14:paraId="28A6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42EE5C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6</w:t>
            </w:r>
          </w:p>
        </w:tc>
        <w:tc>
          <w:tcPr>
            <w:tcW w:w="3244" w:type="dxa"/>
            <w:vAlign w:val="center"/>
          </w:tcPr>
          <w:p w14:paraId="5B3DB2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完善</w:t>
            </w:r>
            <w:r>
              <w:rPr>
                <w:rFonts w:hint="eastAsia" w:ascii="仿宋" w:hAnsi="仿宋" w:eastAsia="仿宋" w:cs="仿宋"/>
                <w:sz w:val="28"/>
                <w:szCs w:val="28"/>
                <w:lang w:val="en-US" w:eastAsia="zh-CN"/>
              </w:rPr>
              <w:t>相关</w:t>
            </w:r>
            <w:r>
              <w:rPr>
                <w:rFonts w:hint="eastAsia" w:ascii="仿宋" w:hAnsi="仿宋" w:eastAsia="仿宋" w:cs="仿宋"/>
                <w:sz w:val="28"/>
                <w:szCs w:val="28"/>
              </w:rPr>
              <w:t>附图与附件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规范文本编辑</w:t>
            </w:r>
          </w:p>
        </w:tc>
        <w:tc>
          <w:tcPr>
            <w:tcW w:w="3086" w:type="dxa"/>
            <w:vAlign w:val="center"/>
          </w:tcPr>
          <w:p w14:paraId="32D01C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完善</w:t>
            </w:r>
            <w:r>
              <w:rPr>
                <w:rFonts w:hint="eastAsia" w:ascii="仿宋" w:hAnsi="仿宋" w:eastAsia="仿宋" w:cs="仿宋"/>
                <w:sz w:val="28"/>
                <w:szCs w:val="28"/>
                <w:lang w:val="en-US" w:eastAsia="zh-CN"/>
              </w:rPr>
              <w:t>相关</w:t>
            </w:r>
            <w:r>
              <w:rPr>
                <w:rFonts w:hint="eastAsia" w:ascii="仿宋" w:hAnsi="仿宋" w:eastAsia="仿宋" w:cs="仿宋"/>
                <w:sz w:val="28"/>
                <w:szCs w:val="28"/>
              </w:rPr>
              <w:t>附图与附件</w:t>
            </w:r>
            <w:r>
              <w:rPr>
                <w:rFonts w:hint="eastAsia" w:ascii="仿宋" w:hAnsi="仿宋" w:eastAsia="仿宋" w:cs="仿宋"/>
                <w:sz w:val="28"/>
                <w:szCs w:val="28"/>
                <w:lang w:eastAsia="zh-CN"/>
              </w:rPr>
              <w:t>；</w:t>
            </w:r>
            <w:r>
              <w:rPr>
                <w:rFonts w:hint="eastAsia" w:ascii="仿宋" w:hAnsi="仿宋" w:cs="仿宋"/>
                <w:sz w:val="28"/>
                <w:szCs w:val="28"/>
                <w:lang w:val="en-US" w:eastAsia="zh-CN"/>
              </w:rPr>
              <w:t>已</w:t>
            </w:r>
            <w:r>
              <w:rPr>
                <w:rFonts w:hint="eastAsia" w:ascii="仿宋" w:hAnsi="仿宋" w:eastAsia="仿宋" w:cs="仿宋"/>
                <w:sz w:val="28"/>
                <w:szCs w:val="28"/>
                <w:lang w:val="en-US" w:eastAsia="zh-CN"/>
              </w:rPr>
              <w:t>规范文本编辑</w:t>
            </w:r>
          </w:p>
        </w:tc>
        <w:tc>
          <w:tcPr>
            <w:tcW w:w="1298" w:type="dxa"/>
            <w:vAlign w:val="center"/>
          </w:tcPr>
          <w:p w14:paraId="31BC75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见评估、预案全文及附图附件</w:t>
            </w:r>
          </w:p>
        </w:tc>
      </w:tr>
    </w:tbl>
    <w:p w14:paraId="54057F9D">
      <w:pPr>
        <w:spacing w:before="0" w:beforeLines="0" w:after="0" w:afterLines="0" w:line="240" w:lineRule="auto"/>
        <w:ind w:left="0" w:leftChars="0" w:right="0" w:rightChars="0" w:firstLine="0" w:firstLineChars="0"/>
        <w:jc w:val="both"/>
        <w:rPr>
          <w:rFonts w:hint="eastAsia" w:cs="Times New Roman"/>
          <w:b/>
          <w:bCs/>
          <w:sz w:val="36"/>
          <w:szCs w:val="36"/>
          <w:highlight w:val="none"/>
          <w:lang w:val="en-US" w:eastAsia="zh-CN"/>
        </w:rPr>
        <w:sectPr>
          <w:headerReference r:id="rId5" w:type="default"/>
          <w:footerReference r:id="rId6" w:type="default"/>
          <w:pgSz w:w="11906" w:h="16838"/>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sdt>
      <w:sdtPr>
        <w:rPr>
          <w:rFonts w:hint="eastAsia" w:ascii="仿宋" w:hAnsi="仿宋" w:eastAsia="仿宋" w:cs="仿宋"/>
          <w:b/>
          <w:bCs/>
          <w:color w:val="000000"/>
          <w:kern w:val="2"/>
          <w:sz w:val="30"/>
          <w:szCs w:val="30"/>
          <w:lang w:val="zh-CN" w:eastAsia="zh-CN" w:bidi="zh-CN"/>
        </w:rPr>
        <w:id w:val="147481145"/>
        <w15:color w:val="DBDBDB"/>
        <w:docPartObj>
          <w:docPartGallery w:val="Table of Contents"/>
          <w:docPartUnique/>
        </w:docPartObj>
      </w:sdtPr>
      <w:sdtEndPr>
        <w:rPr>
          <w:rFonts w:hint="default" w:ascii="Times New Roman" w:hAnsi="Times New Roman" w:eastAsia="仿宋" w:cs="微软雅黑"/>
          <w:b/>
          <w:bCs/>
          <w:color w:val="000000"/>
          <w:kern w:val="2"/>
          <w:sz w:val="36"/>
          <w:szCs w:val="24"/>
          <w:lang w:val="en-US" w:eastAsia="zh-CN" w:bidi="ar-SA"/>
        </w:rPr>
      </w:sdtEndPr>
      <w:sdtContent>
        <w:p w14:paraId="1E23162D">
          <w:pPr>
            <w:spacing w:before="0" w:beforeLines="0" w:after="0" w:afterLines="0" w:line="240" w:lineRule="auto"/>
            <w:ind w:left="0" w:leftChars="0" w:right="0" w:rightChars="0" w:firstLine="0" w:firstLineChars="0"/>
            <w:jc w:val="center"/>
            <w:rPr>
              <w:rFonts w:hint="eastAsia" w:ascii="仿宋" w:hAnsi="仿宋" w:eastAsia="仿宋" w:cs="仿宋"/>
              <w:b/>
              <w:bCs/>
              <w:sz w:val="30"/>
              <w:szCs w:val="30"/>
            </w:rPr>
          </w:pPr>
          <w:r>
            <w:rPr>
              <w:rFonts w:hint="eastAsia" w:ascii="仿宋" w:hAnsi="仿宋" w:eastAsia="仿宋" w:cs="仿宋"/>
              <w:b/>
              <w:bCs/>
              <w:sz w:val="30"/>
              <w:szCs w:val="30"/>
            </w:rPr>
            <w:t>目录</w:t>
          </w:r>
        </w:p>
        <w:p w14:paraId="1124AE05">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TOC \o "1-3" \h \u </w:instrText>
          </w:r>
          <w:r>
            <w:rPr>
              <w:rFonts w:hint="default"/>
            </w:rPr>
            <w:fldChar w:fldCharType="separate"/>
          </w:r>
          <w:r>
            <w:rPr>
              <w:rFonts w:hint="default"/>
            </w:rPr>
            <w:fldChar w:fldCharType="begin"/>
          </w:r>
          <w:r>
            <w:rPr>
              <w:rFonts w:hint="default"/>
            </w:rPr>
            <w:instrText xml:space="preserve"> HYPERLINK \l _Toc17926 </w:instrText>
          </w:r>
          <w:r>
            <w:rPr>
              <w:rFonts w:hint="default"/>
            </w:rPr>
            <w:fldChar w:fldCharType="separate"/>
          </w:r>
          <w:r>
            <w:rPr>
              <w:rFonts w:hint="default"/>
            </w:rPr>
            <w:t>第一章</w:t>
          </w:r>
          <w:r>
            <w:rPr>
              <w:rFonts w:hint="default"/>
              <w:lang w:val="en-US" w:eastAsia="zh-CN"/>
            </w:rPr>
            <w:t xml:space="preserve"> </w:t>
          </w:r>
          <w:r>
            <w:rPr>
              <w:rFonts w:hint="default"/>
            </w:rPr>
            <w:t>总则</w:t>
          </w:r>
          <w:r>
            <w:tab/>
          </w:r>
          <w:r>
            <w:fldChar w:fldCharType="begin"/>
          </w:r>
          <w:r>
            <w:instrText xml:space="preserve"> PAGEREF _Toc17926 \h </w:instrText>
          </w:r>
          <w:r>
            <w:fldChar w:fldCharType="separate"/>
          </w:r>
          <w:r>
            <w:t>1</w:t>
          </w:r>
          <w:r>
            <w:fldChar w:fldCharType="end"/>
          </w:r>
          <w:r>
            <w:rPr>
              <w:rFonts w:hint="default"/>
            </w:rPr>
            <w:fldChar w:fldCharType="end"/>
          </w:r>
        </w:p>
        <w:p w14:paraId="1D4D35F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_Toc6628 </w:instrText>
          </w:r>
          <w:r>
            <w:rPr>
              <w:rFonts w:hint="default"/>
            </w:rPr>
            <w:fldChar w:fldCharType="separate"/>
          </w:r>
          <w:r>
            <w:rPr>
              <w:rFonts w:hint="default"/>
            </w:rPr>
            <w:t>1.1 编制目的</w:t>
          </w:r>
          <w:r>
            <w:tab/>
          </w:r>
          <w:r>
            <w:fldChar w:fldCharType="begin"/>
          </w:r>
          <w:r>
            <w:instrText xml:space="preserve"> PAGEREF _Toc6628 \h </w:instrText>
          </w:r>
          <w:r>
            <w:fldChar w:fldCharType="separate"/>
          </w:r>
          <w:r>
            <w:t>1</w:t>
          </w:r>
          <w:r>
            <w:fldChar w:fldCharType="end"/>
          </w:r>
          <w:r>
            <w:rPr>
              <w:rFonts w:hint="default"/>
            </w:rPr>
            <w:fldChar w:fldCharType="end"/>
          </w:r>
        </w:p>
        <w:p w14:paraId="25914B6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_Toc1131 </w:instrText>
          </w:r>
          <w:r>
            <w:rPr>
              <w:rFonts w:hint="default"/>
            </w:rPr>
            <w:fldChar w:fldCharType="separate"/>
          </w:r>
          <w:r>
            <w:rPr>
              <w:rFonts w:hint="default"/>
            </w:rPr>
            <w:t>1.2 编制依据</w:t>
          </w:r>
          <w:r>
            <w:tab/>
          </w:r>
          <w:r>
            <w:fldChar w:fldCharType="begin"/>
          </w:r>
          <w:r>
            <w:instrText xml:space="preserve"> PAGEREF _Toc1131 \h </w:instrText>
          </w:r>
          <w:r>
            <w:fldChar w:fldCharType="separate"/>
          </w:r>
          <w:r>
            <w:t>1</w:t>
          </w:r>
          <w:r>
            <w:fldChar w:fldCharType="end"/>
          </w:r>
          <w:r>
            <w:rPr>
              <w:rFonts w:hint="default"/>
            </w:rPr>
            <w:fldChar w:fldCharType="end"/>
          </w:r>
        </w:p>
        <w:p w14:paraId="6BBDFCA8">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_Toc24803 </w:instrText>
          </w:r>
          <w:r>
            <w:rPr>
              <w:rFonts w:hint="default"/>
            </w:rPr>
            <w:fldChar w:fldCharType="separate"/>
          </w:r>
          <w:r>
            <w:rPr>
              <w:rFonts w:hint="default"/>
            </w:rPr>
            <w:t>1.2.1 相关法律法规</w:t>
          </w:r>
          <w:r>
            <w:tab/>
          </w:r>
          <w:r>
            <w:fldChar w:fldCharType="begin"/>
          </w:r>
          <w:r>
            <w:instrText xml:space="preserve"> PAGEREF _Toc24803 \h </w:instrText>
          </w:r>
          <w:r>
            <w:fldChar w:fldCharType="separate"/>
          </w:r>
          <w:r>
            <w:t>1</w:t>
          </w:r>
          <w:r>
            <w:fldChar w:fldCharType="end"/>
          </w:r>
          <w:r>
            <w:rPr>
              <w:rFonts w:hint="default"/>
            </w:rPr>
            <w:fldChar w:fldCharType="end"/>
          </w:r>
        </w:p>
        <w:p w14:paraId="6356C8F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_Toc19457 </w:instrText>
          </w:r>
          <w:r>
            <w:rPr>
              <w:rFonts w:hint="default"/>
            </w:rPr>
            <w:fldChar w:fldCharType="separate"/>
          </w:r>
          <w:r>
            <w:rPr>
              <w:rFonts w:hint="default"/>
              <w:lang w:val="en-US" w:eastAsia="zh-CN"/>
            </w:rPr>
            <w:t>1.2.2相关标准规范和文件</w:t>
          </w:r>
          <w:r>
            <w:tab/>
          </w:r>
          <w:r>
            <w:fldChar w:fldCharType="begin"/>
          </w:r>
          <w:r>
            <w:instrText xml:space="preserve"> PAGEREF _Toc19457 \h </w:instrText>
          </w:r>
          <w:r>
            <w:fldChar w:fldCharType="separate"/>
          </w:r>
          <w:r>
            <w:t>2</w:t>
          </w:r>
          <w:r>
            <w:fldChar w:fldCharType="end"/>
          </w:r>
          <w:r>
            <w:rPr>
              <w:rFonts w:hint="default"/>
            </w:rPr>
            <w:fldChar w:fldCharType="end"/>
          </w:r>
        </w:p>
        <w:p w14:paraId="5E606451">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_Toc19201 </w:instrText>
          </w:r>
          <w:r>
            <w:rPr>
              <w:rFonts w:hint="default"/>
            </w:rPr>
            <w:fldChar w:fldCharType="separate"/>
          </w:r>
          <w:r>
            <w:rPr>
              <w:rFonts w:hint="default"/>
              <w:lang w:val="en-US" w:eastAsia="zh-CN"/>
            </w:rPr>
            <w:t>1.2.3 其他技术资料</w:t>
          </w:r>
          <w:r>
            <w:tab/>
          </w:r>
          <w:r>
            <w:fldChar w:fldCharType="begin"/>
          </w:r>
          <w:r>
            <w:instrText xml:space="preserve"> PAGEREF _Toc19201 \h </w:instrText>
          </w:r>
          <w:r>
            <w:fldChar w:fldCharType="separate"/>
          </w:r>
          <w:r>
            <w:t>3</w:t>
          </w:r>
          <w:r>
            <w:fldChar w:fldCharType="end"/>
          </w:r>
          <w:r>
            <w:rPr>
              <w:rFonts w:hint="default"/>
            </w:rPr>
            <w:fldChar w:fldCharType="end"/>
          </w:r>
        </w:p>
        <w:p w14:paraId="0C04215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_Toc1832 </w:instrText>
          </w:r>
          <w:r>
            <w:rPr>
              <w:rFonts w:hint="default"/>
            </w:rPr>
            <w:fldChar w:fldCharType="separate"/>
          </w:r>
          <w:r>
            <w:rPr>
              <w:rFonts w:hint="default"/>
              <w:lang w:val="en-US" w:eastAsia="zh-CN"/>
            </w:rPr>
            <w:t>1.3 预案衔接</w:t>
          </w:r>
          <w:r>
            <w:tab/>
          </w:r>
          <w:r>
            <w:fldChar w:fldCharType="begin"/>
          </w:r>
          <w:r>
            <w:instrText xml:space="preserve"> PAGEREF _Toc1832 \h </w:instrText>
          </w:r>
          <w:r>
            <w:fldChar w:fldCharType="separate"/>
          </w:r>
          <w:r>
            <w:t>3</w:t>
          </w:r>
          <w:r>
            <w:fldChar w:fldCharType="end"/>
          </w:r>
          <w:r>
            <w:rPr>
              <w:rFonts w:hint="default"/>
            </w:rPr>
            <w:fldChar w:fldCharType="end"/>
          </w:r>
        </w:p>
        <w:p w14:paraId="7BE6E1D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_Toc30897 </w:instrText>
          </w:r>
          <w:r>
            <w:rPr>
              <w:rFonts w:hint="default"/>
            </w:rPr>
            <w:fldChar w:fldCharType="separate"/>
          </w:r>
          <w:r>
            <w:rPr>
              <w:rFonts w:hint="default"/>
              <w:lang w:val="en-US" w:eastAsia="zh-CN"/>
            </w:rPr>
            <w:t>1.4适用范围</w:t>
          </w:r>
          <w:r>
            <w:tab/>
          </w:r>
          <w:r>
            <w:fldChar w:fldCharType="begin"/>
          </w:r>
          <w:r>
            <w:instrText xml:space="preserve"> PAGEREF _Toc30897 \h </w:instrText>
          </w:r>
          <w:r>
            <w:fldChar w:fldCharType="separate"/>
          </w:r>
          <w:r>
            <w:t>4</w:t>
          </w:r>
          <w:r>
            <w:fldChar w:fldCharType="end"/>
          </w:r>
          <w:r>
            <w:rPr>
              <w:rFonts w:hint="default"/>
            </w:rPr>
            <w:fldChar w:fldCharType="end"/>
          </w:r>
        </w:p>
        <w:p w14:paraId="0C7C99E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_Toc32200 </w:instrText>
          </w:r>
          <w:r>
            <w:rPr>
              <w:rFonts w:hint="default"/>
            </w:rPr>
            <w:fldChar w:fldCharType="separate"/>
          </w:r>
          <w:r>
            <w:rPr>
              <w:rFonts w:hint="default"/>
            </w:rPr>
            <w:t>1.</w:t>
          </w:r>
          <w:r>
            <w:rPr>
              <w:rFonts w:hint="default"/>
              <w:lang w:val="en-US" w:eastAsia="zh-CN"/>
            </w:rPr>
            <w:t>5</w:t>
          </w:r>
          <w:r>
            <w:rPr>
              <w:rFonts w:hint="default"/>
            </w:rPr>
            <w:t xml:space="preserve"> 工作原则</w:t>
          </w:r>
          <w:r>
            <w:tab/>
          </w:r>
          <w:r>
            <w:fldChar w:fldCharType="begin"/>
          </w:r>
          <w:r>
            <w:instrText xml:space="preserve"> PAGEREF _Toc32200 \h </w:instrText>
          </w:r>
          <w:r>
            <w:fldChar w:fldCharType="separate"/>
          </w:r>
          <w:r>
            <w:t>4</w:t>
          </w:r>
          <w:r>
            <w:fldChar w:fldCharType="end"/>
          </w:r>
          <w:r>
            <w:rPr>
              <w:rFonts w:hint="default"/>
            </w:rPr>
            <w:fldChar w:fldCharType="end"/>
          </w:r>
        </w:p>
        <w:p w14:paraId="62E9C773">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_Toc15966 </w:instrText>
          </w:r>
          <w:r>
            <w:rPr>
              <w:rFonts w:hint="default"/>
            </w:rPr>
            <w:fldChar w:fldCharType="separate"/>
          </w:r>
          <w:r>
            <w:rPr>
              <w:rFonts w:hint="default"/>
            </w:rPr>
            <w:t>第二章 饮用水水源概况</w:t>
          </w:r>
          <w:r>
            <w:tab/>
          </w:r>
          <w:r>
            <w:fldChar w:fldCharType="begin"/>
          </w:r>
          <w:r>
            <w:instrText xml:space="preserve"> PAGEREF _Toc15966 \h </w:instrText>
          </w:r>
          <w:r>
            <w:fldChar w:fldCharType="separate"/>
          </w:r>
          <w:r>
            <w:t>5</w:t>
          </w:r>
          <w:r>
            <w:fldChar w:fldCharType="end"/>
          </w:r>
          <w:r>
            <w:rPr>
              <w:rFonts w:hint="default"/>
            </w:rPr>
            <w:fldChar w:fldCharType="end"/>
          </w:r>
        </w:p>
        <w:p w14:paraId="12ED382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_Toc13890 </w:instrText>
          </w:r>
          <w:r>
            <w:rPr>
              <w:rFonts w:hint="default"/>
            </w:rPr>
            <w:fldChar w:fldCharType="separate"/>
          </w:r>
          <w:r>
            <w:rPr>
              <w:rFonts w:hint="default"/>
            </w:rPr>
            <w:t>2.1 水源建设工程概况</w:t>
          </w:r>
          <w:r>
            <w:tab/>
          </w:r>
          <w:r>
            <w:fldChar w:fldCharType="begin"/>
          </w:r>
          <w:r>
            <w:instrText xml:space="preserve"> PAGEREF _Toc13890 \h </w:instrText>
          </w:r>
          <w:r>
            <w:fldChar w:fldCharType="separate"/>
          </w:r>
          <w:r>
            <w:t>5</w:t>
          </w:r>
          <w:r>
            <w:fldChar w:fldCharType="end"/>
          </w:r>
          <w:r>
            <w:rPr>
              <w:rFonts w:hint="default"/>
            </w:rPr>
            <w:fldChar w:fldCharType="end"/>
          </w:r>
        </w:p>
        <w:p w14:paraId="24D85F7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_Toc26131 </w:instrText>
          </w:r>
          <w:r>
            <w:rPr>
              <w:rFonts w:hint="default"/>
            </w:rPr>
            <w:fldChar w:fldCharType="separate"/>
          </w:r>
          <w:r>
            <w:rPr>
              <w:rFonts w:hint="default"/>
            </w:rPr>
            <w:t>2.2 水源保护区划分结果</w:t>
          </w:r>
          <w:r>
            <w:tab/>
          </w:r>
          <w:r>
            <w:fldChar w:fldCharType="begin"/>
          </w:r>
          <w:r>
            <w:instrText xml:space="preserve"> PAGEREF _Toc26131 \h </w:instrText>
          </w:r>
          <w:r>
            <w:fldChar w:fldCharType="separate"/>
          </w:r>
          <w:r>
            <w:t>8</w:t>
          </w:r>
          <w:r>
            <w:fldChar w:fldCharType="end"/>
          </w:r>
          <w:r>
            <w:rPr>
              <w:rFonts w:hint="default"/>
            </w:rPr>
            <w:fldChar w:fldCharType="end"/>
          </w:r>
        </w:p>
        <w:p w14:paraId="6592F0B1">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_Toc729 </w:instrText>
          </w:r>
          <w:r>
            <w:rPr>
              <w:rFonts w:hint="default"/>
            </w:rPr>
            <w:fldChar w:fldCharType="separate"/>
          </w:r>
          <w:r>
            <w:rPr>
              <w:rFonts w:hint="default"/>
            </w:rPr>
            <w:t>第三章</w:t>
          </w:r>
          <w:r>
            <w:rPr>
              <w:rFonts w:hint="default"/>
              <w:lang w:val="en-US" w:eastAsia="zh-CN"/>
            </w:rPr>
            <w:t xml:space="preserve"> </w:t>
          </w:r>
          <w:r>
            <w:rPr>
              <w:rFonts w:hint="default"/>
            </w:rPr>
            <w:t>应急组织指挥体系</w:t>
          </w:r>
          <w:r>
            <w:tab/>
          </w:r>
          <w:r>
            <w:fldChar w:fldCharType="begin"/>
          </w:r>
          <w:r>
            <w:instrText xml:space="preserve"> PAGEREF _Toc729 \h </w:instrText>
          </w:r>
          <w:r>
            <w:fldChar w:fldCharType="separate"/>
          </w:r>
          <w:r>
            <w:t>10</w:t>
          </w:r>
          <w:r>
            <w:fldChar w:fldCharType="end"/>
          </w:r>
          <w:r>
            <w:rPr>
              <w:rFonts w:hint="default"/>
            </w:rPr>
            <w:fldChar w:fldCharType="end"/>
          </w:r>
        </w:p>
        <w:p w14:paraId="3A4DCAF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_Toc4042 </w:instrText>
          </w:r>
          <w:r>
            <w:rPr>
              <w:rFonts w:hint="default"/>
            </w:rPr>
            <w:fldChar w:fldCharType="separate"/>
          </w:r>
          <w:r>
            <w:rPr>
              <w:rFonts w:hint="default"/>
            </w:rPr>
            <w:t>3.1 应急组织指挥体系</w:t>
          </w:r>
          <w:r>
            <w:tab/>
          </w:r>
          <w:r>
            <w:fldChar w:fldCharType="begin"/>
          </w:r>
          <w:r>
            <w:instrText xml:space="preserve"> PAGEREF _Toc4042 \h </w:instrText>
          </w:r>
          <w:r>
            <w:fldChar w:fldCharType="separate"/>
          </w:r>
          <w:r>
            <w:t>10</w:t>
          </w:r>
          <w:r>
            <w:fldChar w:fldCharType="end"/>
          </w:r>
          <w:r>
            <w:rPr>
              <w:rFonts w:hint="default"/>
            </w:rPr>
            <w:fldChar w:fldCharType="end"/>
          </w:r>
        </w:p>
        <w:p w14:paraId="550DB70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_Toc18267 </w:instrText>
          </w:r>
          <w:r>
            <w:rPr>
              <w:rFonts w:hint="default"/>
            </w:rPr>
            <w:fldChar w:fldCharType="separate"/>
          </w:r>
          <w:r>
            <w:rPr>
              <w:rFonts w:hint="default"/>
            </w:rPr>
            <w:t>3.2 应急组织指挥部</w:t>
          </w:r>
          <w:r>
            <w:tab/>
          </w:r>
          <w:r>
            <w:fldChar w:fldCharType="begin"/>
          </w:r>
          <w:r>
            <w:instrText xml:space="preserve"> PAGEREF _Toc18267 \h </w:instrText>
          </w:r>
          <w:r>
            <w:fldChar w:fldCharType="separate"/>
          </w:r>
          <w:r>
            <w:t>10</w:t>
          </w:r>
          <w:r>
            <w:fldChar w:fldCharType="end"/>
          </w:r>
          <w:r>
            <w:rPr>
              <w:rFonts w:hint="default"/>
            </w:rPr>
            <w:fldChar w:fldCharType="end"/>
          </w:r>
        </w:p>
        <w:p w14:paraId="151D25D4">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_Toc11502 </w:instrText>
          </w:r>
          <w:r>
            <w:rPr>
              <w:rFonts w:hint="default"/>
            </w:rPr>
            <w:fldChar w:fldCharType="separate"/>
          </w:r>
          <w:r>
            <w:rPr>
              <w:rFonts w:hint="eastAsia"/>
              <w:highlight w:val="none"/>
              <w:lang w:val="en-US" w:eastAsia="zh-CN"/>
            </w:rPr>
            <w:t>3.2.1总指挥主要职责</w:t>
          </w:r>
          <w:r>
            <w:tab/>
          </w:r>
          <w:r>
            <w:fldChar w:fldCharType="begin"/>
          </w:r>
          <w:r>
            <w:instrText xml:space="preserve"> PAGEREF _Toc11502 \h </w:instrText>
          </w:r>
          <w:r>
            <w:fldChar w:fldCharType="separate"/>
          </w:r>
          <w:r>
            <w:t>14</w:t>
          </w:r>
          <w:r>
            <w:fldChar w:fldCharType="end"/>
          </w:r>
          <w:r>
            <w:rPr>
              <w:rFonts w:hint="default"/>
            </w:rPr>
            <w:fldChar w:fldCharType="end"/>
          </w:r>
        </w:p>
        <w:p w14:paraId="2FA7B631">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_Toc8465 </w:instrText>
          </w:r>
          <w:r>
            <w:rPr>
              <w:rFonts w:hint="default"/>
            </w:rPr>
            <w:fldChar w:fldCharType="separate"/>
          </w:r>
          <w:r>
            <w:rPr>
              <w:rFonts w:hint="default"/>
              <w:highlight w:val="none"/>
              <w:lang w:val="en-US" w:eastAsia="zh-CN"/>
            </w:rPr>
            <w:t>3.2.2副总指挥主要职责</w:t>
          </w:r>
          <w:r>
            <w:tab/>
          </w:r>
          <w:r>
            <w:fldChar w:fldCharType="begin"/>
          </w:r>
          <w:r>
            <w:instrText xml:space="preserve"> PAGEREF _Toc8465 \h </w:instrText>
          </w:r>
          <w:r>
            <w:fldChar w:fldCharType="separate"/>
          </w:r>
          <w:r>
            <w:t>14</w:t>
          </w:r>
          <w:r>
            <w:fldChar w:fldCharType="end"/>
          </w:r>
          <w:r>
            <w:rPr>
              <w:rFonts w:hint="default"/>
            </w:rPr>
            <w:fldChar w:fldCharType="end"/>
          </w:r>
        </w:p>
        <w:p w14:paraId="0C71CAFE">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_Toc14597 </w:instrText>
          </w:r>
          <w:r>
            <w:rPr>
              <w:rFonts w:hint="default"/>
            </w:rPr>
            <w:fldChar w:fldCharType="separate"/>
          </w:r>
          <w:r>
            <w:rPr>
              <w:rFonts w:hint="default"/>
              <w:highlight w:val="none"/>
              <w:lang w:val="en-US" w:eastAsia="zh-CN"/>
            </w:rPr>
            <w:t>3.2.3应急协调办公室主要职责</w:t>
          </w:r>
          <w:r>
            <w:tab/>
          </w:r>
          <w:r>
            <w:fldChar w:fldCharType="begin"/>
          </w:r>
          <w:r>
            <w:instrText xml:space="preserve"> PAGEREF _Toc14597 \h </w:instrText>
          </w:r>
          <w:r>
            <w:fldChar w:fldCharType="separate"/>
          </w:r>
          <w:r>
            <w:t>15</w:t>
          </w:r>
          <w:r>
            <w:fldChar w:fldCharType="end"/>
          </w:r>
          <w:r>
            <w:rPr>
              <w:rFonts w:hint="default"/>
            </w:rPr>
            <w:fldChar w:fldCharType="end"/>
          </w:r>
        </w:p>
        <w:p w14:paraId="7EDA13AC">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_Toc11075 </w:instrText>
          </w:r>
          <w:r>
            <w:rPr>
              <w:rFonts w:hint="default"/>
            </w:rPr>
            <w:fldChar w:fldCharType="separate"/>
          </w:r>
          <w:r>
            <w:rPr>
              <w:rFonts w:hint="default"/>
              <w:highlight w:val="none"/>
              <w:lang w:val="en-US" w:eastAsia="zh-CN"/>
            </w:rPr>
            <w:t>3.2.4成员单位主要职责</w:t>
          </w:r>
          <w:r>
            <w:tab/>
          </w:r>
          <w:r>
            <w:fldChar w:fldCharType="begin"/>
          </w:r>
          <w:r>
            <w:instrText xml:space="preserve"> PAGEREF _Toc11075 \h </w:instrText>
          </w:r>
          <w:r>
            <w:fldChar w:fldCharType="separate"/>
          </w:r>
          <w:r>
            <w:t>15</w:t>
          </w:r>
          <w:r>
            <w:fldChar w:fldCharType="end"/>
          </w:r>
          <w:r>
            <w:rPr>
              <w:rFonts w:hint="default"/>
            </w:rPr>
            <w:fldChar w:fldCharType="end"/>
          </w:r>
        </w:p>
        <w:p w14:paraId="2321E50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_Toc8358 </w:instrText>
          </w:r>
          <w:r>
            <w:rPr>
              <w:rFonts w:hint="default"/>
            </w:rPr>
            <w:fldChar w:fldCharType="separate"/>
          </w:r>
          <w:r>
            <w:rPr>
              <w:rFonts w:hint="default"/>
            </w:rPr>
            <w:t>3.3 现场应急指挥部</w:t>
          </w:r>
          <w:r>
            <w:tab/>
          </w:r>
          <w:r>
            <w:fldChar w:fldCharType="begin"/>
          </w:r>
          <w:r>
            <w:instrText xml:space="preserve"> PAGEREF _Toc8358 \h </w:instrText>
          </w:r>
          <w:r>
            <w:fldChar w:fldCharType="separate"/>
          </w:r>
          <w:r>
            <w:t>18</w:t>
          </w:r>
          <w:r>
            <w:fldChar w:fldCharType="end"/>
          </w:r>
          <w:r>
            <w:rPr>
              <w:rFonts w:hint="default"/>
            </w:rPr>
            <w:fldChar w:fldCharType="end"/>
          </w:r>
        </w:p>
        <w:p w14:paraId="48FDBAD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_Toc11479 </w:instrText>
          </w:r>
          <w:r>
            <w:rPr>
              <w:rFonts w:hint="default"/>
            </w:rPr>
            <w:fldChar w:fldCharType="separate"/>
          </w:r>
          <w:r>
            <w:rPr>
              <w:rFonts w:hint="default"/>
            </w:rPr>
            <w:t>3.4 现场应急工作组</w:t>
          </w:r>
          <w:r>
            <w:tab/>
          </w:r>
          <w:r>
            <w:fldChar w:fldCharType="begin"/>
          </w:r>
          <w:r>
            <w:instrText xml:space="preserve"> PAGEREF _Toc11479 \h </w:instrText>
          </w:r>
          <w:r>
            <w:fldChar w:fldCharType="separate"/>
          </w:r>
          <w:r>
            <w:t>19</w:t>
          </w:r>
          <w:r>
            <w:fldChar w:fldCharType="end"/>
          </w:r>
          <w:r>
            <w:rPr>
              <w:rFonts w:hint="default"/>
            </w:rPr>
            <w:fldChar w:fldCharType="end"/>
          </w:r>
        </w:p>
        <w:p w14:paraId="69D887B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_Toc4390 </w:instrText>
          </w:r>
          <w:r>
            <w:rPr>
              <w:rFonts w:hint="default"/>
            </w:rPr>
            <w:fldChar w:fldCharType="separate"/>
          </w:r>
          <w:r>
            <w:rPr>
              <w:rFonts w:hint="eastAsia"/>
              <w:highlight w:val="none"/>
              <w:lang w:val="en-US" w:eastAsia="zh-CN"/>
            </w:rPr>
            <w:t>3.4.1应急处置组</w:t>
          </w:r>
          <w:r>
            <w:tab/>
          </w:r>
          <w:r>
            <w:fldChar w:fldCharType="begin"/>
          </w:r>
          <w:r>
            <w:instrText xml:space="preserve"> PAGEREF _Toc4390 \h </w:instrText>
          </w:r>
          <w:r>
            <w:fldChar w:fldCharType="separate"/>
          </w:r>
          <w:r>
            <w:t>19</w:t>
          </w:r>
          <w:r>
            <w:fldChar w:fldCharType="end"/>
          </w:r>
          <w:r>
            <w:rPr>
              <w:rFonts w:hint="default"/>
            </w:rPr>
            <w:fldChar w:fldCharType="end"/>
          </w:r>
        </w:p>
        <w:p w14:paraId="39076FBD">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_Toc8137 </w:instrText>
          </w:r>
          <w:r>
            <w:rPr>
              <w:rFonts w:hint="default"/>
            </w:rPr>
            <w:fldChar w:fldCharType="separate"/>
          </w:r>
          <w:r>
            <w:rPr>
              <w:rFonts w:hint="eastAsia"/>
              <w:highlight w:val="none"/>
              <w:lang w:val="en-US" w:eastAsia="zh-CN"/>
            </w:rPr>
            <w:t>3.4.2应急监测组</w:t>
          </w:r>
          <w:r>
            <w:tab/>
          </w:r>
          <w:r>
            <w:fldChar w:fldCharType="begin"/>
          </w:r>
          <w:r>
            <w:instrText xml:space="preserve"> PAGEREF _Toc8137 \h </w:instrText>
          </w:r>
          <w:r>
            <w:fldChar w:fldCharType="separate"/>
          </w:r>
          <w:r>
            <w:t>20</w:t>
          </w:r>
          <w:r>
            <w:fldChar w:fldCharType="end"/>
          </w:r>
          <w:r>
            <w:rPr>
              <w:rFonts w:hint="default"/>
            </w:rPr>
            <w:fldChar w:fldCharType="end"/>
          </w:r>
        </w:p>
        <w:p w14:paraId="5555107A">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_Toc32413 </w:instrText>
          </w:r>
          <w:r>
            <w:rPr>
              <w:rFonts w:hint="default"/>
            </w:rPr>
            <w:fldChar w:fldCharType="separate"/>
          </w:r>
          <w:r>
            <w:rPr>
              <w:rFonts w:hint="eastAsia"/>
              <w:highlight w:val="none"/>
              <w:lang w:val="en-US" w:eastAsia="zh-CN"/>
            </w:rPr>
            <w:t>3.4.3应急供水保障组</w:t>
          </w:r>
          <w:r>
            <w:tab/>
          </w:r>
          <w:r>
            <w:fldChar w:fldCharType="begin"/>
          </w:r>
          <w:r>
            <w:instrText xml:space="preserve"> PAGEREF _Toc32413 \h </w:instrText>
          </w:r>
          <w:r>
            <w:fldChar w:fldCharType="separate"/>
          </w:r>
          <w:r>
            <w:t>20</w:t>
          </w:r>
          <w:r>
            <w:fldChar w:fldCharType="end"/>
          </w:r>
          <w:r>
            <w:rPr>
              <w:rFonts w:hint="default"/>
            </w:rPr>
            <w:fldChar w:fldCharType="end"/>
          </w:r>
        </w:p>
        <w:p w14:paraId="51EF2325">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_Toc18839 </w:instrText>
          </w:r>
          <w:r>
            <w:rPr>
              <w:rFonts w:hint="default"/>
            </w:rPr>
            <w:fldChar w:fldCharType="separate"/>
          </w:r>
          <w:r>
            <w:rPr>
              <w:rFonts w:hint="eastAsia"/>
              <w:highlight w:val="none"/>
              <w:lang w:val="en-US" w:eastAsia="zh-CN"/>
            </w:rPr>
            <w:t>3.4.4应急物资保障组</w:t>
          </w:r>
          <w:r>
            <w:tab/>
          </w:r>
          <w:r>
            <w:fldChar w:fldCharType="begin"/>
          </w:r>
          <w:r>
            <w:instrText xml:space="preserve"> PAGEREF _Toc18839 \h </w:instrText>
          </w:r>
          <w:r>
            <w:fldChar w:fldCharType="separate"/>
          </w:r>
          <w:r>
            <w:t>20</w:t>
          </w:r>
          <w:r>
            <w:fldChar w:fldCharType="end"/>
          </w:r>
          <w:r>
            <w:rPr>
              <w:rFonts w:hint="default"/>
            </w:rPr>
            <w:fldChar w:fldCharType="end"/>
          </w:r>
        </w:p>
        <w:p w14:paraId="095CA712">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_Toc23354 </w:instrText>
          </w:r>
          <w:r>
            <w:rPr>
              <w:rFonts w:hint="default"/>
            </w:rPr>
            <w:fldChar w:fldCharType="separate"/>
          </w:r>
          <w:r>
            <w:rPr>
              <w:rFonts w:hint="eastAsia"/>
              <w:highlight w:val="none"/>
              <w:lang w:val="en-US" w:eastAsia="zh-CN"/>
            </w:rPr>
            <w:t>3.4.5医疗救治组</w:t>
          </w:r>
          <w:r>
            <w:tab/>
          </w:r>
          <w:r>
            <w:fldChar w:fldCharType="begin"/>
          </w:r>
          <w:r>
            <w:instrText xml:space="preserve"> PAGEREF _Toc23354 \h </w:instrText>
          </w:r>
          <w:r>
            <w:fldChar w:fldCharType="separate"/>
          </w:r>
          <w:r>
            <w:t>21</w:t>
          </w:r>
          <w:r>
            <w:fldChar w:fldCharType="end"/>
          </w:r>
          <w:r>
            <w:rPr>
              <w:rFonts w:hint="default"/>
            </w:rPr>
            <w:fldChar w:fldCharType="end"/>
          </w:r>
        </w:p>
        <w:p w14:paraId="111C472C">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_Toc5073 </w:instrText>
          </w:r>
          <w:r>
            <w:rPr>
              <w:rFonts w:hint="default"/>
            </w:rPr>
            <w:fldChar w:fldCharType="separate"/>
          </w:r>
          <w:r>
            <w:rPr>
              <w:rFonts w:hint="eastAsia"/>
              <w:highlight w:val="none"/>
              <w:lang w:val="en-US" w:eastAsia="zh-CN"/>
            </w:rPr>
            <w:t>3.4.6宣传报道组</w:t>
          </w:r>
          <w:r>
            <w:tab/>
          </w:r>
          <w:r>
            <w:fldChar w:fldCharType="begin"/>
          </w:r>
          <w:r>
            <w:instrText xml:space="preserve"> PAGEREF _Toc5073 \h </w:instrText>
          </w:r>
          <w:r>
            <w:fldChar w:fldCharType="separate"/>
          </w:r>
          <w:r>
            <w:t>21</w:t>
          </w:r>
          <w:r>
            <w:fldChar w:fldCharType="end"/>
          </w:r>
          <w:r>
            <w:rPr>
              <w:rFonts w:hint="default"/>
            </w:rPr>
            <w:fldChar w:fldCharType="end"/>
          </w:r>
        </w:p>
        <w:p w14:paraId="6176C234">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_Toc4599 </w:instrText>
          </w:r>
          <w:r>
            <w:rPr>
              <w:rFonts w:hint="default"/>
            </w:rPr>
            <w:fldChar w:fldCharType="separate"/>
          </w:r>
          <w:r>
            <w:rPr>
              <w:rFonts w:hint="eastAsia"/>
              <w:highlight w:val="none"/>
              <w:lang w:val="en-US" w:eastAsia="zh-CN"/>
            </w:rPr>
            <w:t>3.4.7应急专家组</w:t>
          </w:r>
          <w:r>
            <w:tab/>
          </w:r>
          <w:r>
            <w:fldChar w:fldCharType="begin"/>
          </w:r>
          <w:r>
            <w:instrText xml:space="preserve"> PAGEREF _Toc4599 \h </w:instrText>
          </w:r>
          <w:r>
            <w:fldChar w:fldCharType="separate"/>
          </w:r>
          <w:r>
            <w:t>21</w:t>
          </w:r>
          <w:r>
            <w:fldChar w:fldCharType="end"/>
          </w:r>
          <w:r>
            <w:rPr>
              <w:rFonts w:hint="default"/>
            </w:rPr>
            <w:fldChar w:fldCharType="end"/>
          </w:r>
        </w:p>
        <w:p w14:paraId="009FE861">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_Toc3698 </w:instrText>
          </w:r>
          <w:r>
            <w:rPr>
              <w:rFonts w:hint="default"/>
            </w:rPr>
            <w:fldChar w:fldCharType="separate"/>
          </w:r>
          <w:r>
            <w:rPr>
              <w:rFonts w:hint="eastAsia"/>
              <w:highlight w:val="none"/>
              <w:lang w:val="en-US" w:eastAsia="zh-CN"/>
            </w:rPr>
            <w:t>第四章 应急响应</w:t>
          </w:r>
          <w:r>
            <w:tab/>
          </w:r>
          <w:r>
            <w:fldChar w:fldCharType="begin"/>
          </w:r>
          <w:r>
            <w:instrText xml:space="preserve"> PAGEREF _Toc3698 \h </w:instrText>
          </w:r>
          <w:r>
            <w:fldChar w:fldCharType="separate"/>
          </w:r>
          <w:r>
            <w:t>23</w:t>
          </w:r>
          <w:r>
            <w:fldChar w:fldCharType="end"/>
          </w:r>
          <w:r>
            <w:rPr>
              <w:rFonts w:hint="default"/>
            </w:rPr>
            <w:fldChar w:fldCharType="end"/>
          </w:r>
        </w:p>
        <w:p w14:paraId="73296A3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_Toc10286 </w:instrText>
          </w:r>
          <w:r>
            <w:rPr>
              <w:rFonts w:hint="default"/>
            </w:rPr>
            <w:fldChar w:fldCharType="separate"/>
          </w:r>
          <w:r>
            <w:rPr>
              <w:rFonts w:hint="eastAsia"/>
              <w:highlight w:val="none"/>
              <w:lang w:val="en-US" w:eastAsia="zh-CN"/>
            </w:rPr>
            <w:t>4.1预防</w:t>
          </w:r>
          <w:r>
            <w:tab/>
          </w:r>
          <w:r>
            <w:fldChar w:fldCharType="begin"/>
          </w:r>
          <w:r>
            <w:instrText xml:space="preserve"> PAGEREF _Toc10286 \h </w:instrText>
          </w:r>
          <w:r>
            <w:fldChar w:fldCharType="separate"/>
          </w:r>
          <w:r>
            <w:t>23</w:t>
          </w:r>
          <w:r>
            <w:fldChar w:fldCharType="end"/>
          </w:r>
          <w:r>
            <w:rPr>
              <w:rFonts w:hint="default"/>
            </w:rPr>
            <w:fldChar w:fldCharType="end"/>
          </w:r>
        </w:p>
        <w:p w14:paraId="69809F9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_Toc4519 </w:instrText>
          </w:r>
          <w:r>
            <w:rPr>
              <w:rFonts w:hint="default"/>
            </w:rPr>
            <w:fldChar w:fldCharType="separate"/>
          </w:r>
          <w:r>
            <w:rPr>
              <w:rFonts w:hint="eastAsia"/>
              <w:highlight w:val="none"/>
              <w:lang w:val="en-US" w:eastAsia="zh-CN"/>
            </w:rPr>
            <w:t>4.2应急响应工作路线</w:t>
          </w:r>
          <w:r>
            <w:tab/>
          </w:r>
          <w:r>
            <w:fldChar w:fldCharType="begin"/>
          </w:r>
          <w:r>
            <w:instrText xml:space="preserve"> PAGEREF _Toc4519 \h </w:instrText>
          </w:r>
          <w:r>
            <w:fldChar w:fldCharType="separate"/>
          </w:r>
          <w:r>
            <w:t>24</w:t>
          </w:r>
          <w:r>
            <w:fldChar w:fldCharType="end"/>
          </w:r>
          <w:r>
            <w:rPr>
              <w:rFonts w:hint="default"/>
            </w:rPr>
            <w:fldChar w:fldCharType="end"/>
          </w:r>
        </w:p>
        <w:p w14:paraId="2E22EC54">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_Toc17569 </w:instrText>
          </w:r>
          <w:r>
            <w:rPr>
              <w:rFonts w:hint="default"/>
            </w:rPr>
            <w:fldChar w:fldCharType="separate"/>
          </w:r>
          <w:r>
            <w:rPr>
              <w:rFonts w:hint="eastAsia"/>
              <w:lang w:val="en-US" w:eastAsia="zh-CN"/>
            </w:rPr>
            <w:t>4.3信息收集和研判</w:t>
          </w:r>
          <w:r>
            <w:tab/>
          </w:r>
          <w:r>
            <w:fldChar w:fldCharType="begin"/>
          </w:r>
          <w:r>
            <w:instrText xml:space="preserve"> PAGEREF _Toc17569 \h </w:instrText>
          </w:r>
          <w:r>
            <w:fldChar w:fldCharType="separate"/>
          </w:r>
          <w:r>
            <w:t>26</w:t>
          </w:r>
          <w:r>
            <w:fldChar w:fldCharType="end"/>
          </w:r>
          <w:r>
            <w:rPr>
              <w:rFonts w:hint="default"/>
            </w:rPr>
            <w:fldChar w:fldCharType="end"/>
          </w:r>
        </w:p>
        <w:p w14:paraId="2F76B99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_Toc25395 </w:instrText>
          </w:r>
          <w:r>
            <w:rPr>
              <w:rFonts w:hint="default"/>
            </w:rPr>
            <w:fldChar w:fldCharType="separate"/>
          </w:r>
          <w:r>
            <w:rPr>
              <w:rFonts w:hint="eastAsia"/>
              <w:highlight w:val="none"/>
              <w:lang w:val="en-US" w:eastAsia="zh-CN"/>
            </w:rPr>
            <w:t>4.3.1信息收集</w:t>
          </w:r>
          <w:r>
            <w:tab/>
          </w:r>
          <w:r>
            <w:fldChar w:fldCharType="begin"/>
          </w:r>
          <w:r>
            <w:instrText xml:space="preserve"> PAGEREF _Toc25395 \h </w:instrText>
          </w:r>
          <w:r>
            <w:fldChar w:fldCharType="separate"/>
          </w:r>
          <w:r>
            <w:t>26</w:t>
          </w:r>
          <w:r>
            <w:fldChar w:fldCharType="end"/>
          </w:r>
          <w:r>
            <w:rPr>
              <w:rFonts w:hint="default"/>
            </w:rPr>
            <w:fldChar w:fldCharType="end"/>
          </w:r>
        </w:p>
        <w:p w14:paraId="56FE0CC8">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_Toc4079 </w:instrText>
          </w:r>
          <w:r>
            <w:rPr>
              <w:rFonts w:hint="default"/>
            </w:rPr>
            <w:fldChar w:fldCharType="separate"/>
          </w:r>
          <w:r>
            <w:rPr>
              <w:rFonts w:hint="eastAsia"/>
              <w:highlight w:val="none"/>
              <w:lang w:val="en-US" w:eastAsia="zh-CN"/>
            </w:rPr>
            <w:t>4.3.2信息初次研判</w:t>
          </w:r>
          <w:r>
            <w:tab/>
          </w:r>
          <w:r>
            <w:fldChar w:fldCharType="begin"/>
          </w:r>
          <w:r>
            <w:instrText xml:space="preserve"> PAGEREF _Toc4079 \h </w:instrText>
          </w:r>
          <w:r>
            <w:fldChar w:fldCharType="separate"/>
          </w:r>
          <w:r>
            <w:t>27</w:t>
          </w:r>
          <w:r>
            <w:fldChar w:fldCharType="end"/>
          </w:r>
          <w:r>
            <w:rPr>
              <w:rFonts w:hint="default"/>
            </w:rPr>
            <w:fldChar w:fldCharType="end"/>
          </w:r>
        </w:p>
        <w:p w14:paraId="0803812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_Toc9107 </w:instrText>
          </w:r>
          <w:r>
            <w:rPr>
              <w:rFonts w:hint="default"/>
            </w:rPr>
            <w:fldChar w:fldCharType="separate"/>
          </w:r>
          <w:r>
            <w:rPr>
              <w:rFonts w:hint="eastAsia"/>
              <w:highlight w:val="none"/>
              <w:lang w:val="en-US" w:eastAsia="zh-CN"/>
            </w:rPr>
            <w:t>4.4发布预警和预警行动</w:t>
          </w:r>
          <w:r>
            <w:tab/>
          </w:r>
          <w:r>
            <w:fldChar w:fldCharType="begin"/>
          </w:r>
          <w:r>
            <w:instrText xml:space="preserve"> PAGEREF _Toc9107 \h </w:instrText>
          </w:r>
          <w:r>
            <w:fldChar w:fldCharType="separate"/>
          </w:r>
          <w:r>
            <w:t>27</w:t>
          </w:r>
          <w:r>
            <w:fldChar w:fldCharType="end"/>
          </w:r>
          <w:r>
            <w:rPr>
              <w:rFonts w:hint="default"/>
            </w:rPr>
            <w:fldChar w:fldCharType="end"/>
          </w:r>
        </w:p>
        <w:p w14:paraId="5B491E65">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_Toc16785 </w:instrText>
          </w:r>
          <w:r>
            <w:rPr>
              <w:rFonts w:hint="default"/>
            </w:rPr>
            <w:fldChar w:fldCharType="separate"/>
          </w:r>
          <w:r>
            <w:rPr>
              <w:rFonts w:hint="eastAsia"/>
              <w:highlight w:val="none"/>
              <w:lang w:val="en-US" w:eastAsia="zh-CN"/>
            </w:rPr>
            <w:t>4.4.1预警分级</w:t>
          </w:r>
          <w:r>
            <w:tab/>
          </w:r>
          <w:r>
            <w:fldChar w:fldCharType="begin"/>
          </w:r>
          <w:r>
            <w:instrText xml:space="preserve"> PAGEREF _Toc16785 \h </w:instrText>
          </w:r>
          <w:r>
            <w:fldChar w:fldCharType="separate"/>
          </w:r>
          <w:r>
            <w:t>27</w:t>
          </w:r>
          <w:r>
            <w:fldChar w:fldCharType="end"/>
          </w:r>
          <w:r>
            <w:rPr>
              <w:rFonts w:hint="default"/>
            </w:rPr>
            <w:fldChar w:fldCharType="end"/>
          </w:r>
        </w:p>
        <w:p w14:paraId="2058F04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_Toc10629 </w:instrText>
          </w:r>
          <w:r>
            <w:rPr>
              <w:rFonts w:hint="default"/>
            </w:rPr>
            <w:fldChar w:fldCharType="separate"/>
          </w:r>
          <w:r>
            <w:rPr>
              <w:rFonts w:hint="default"/>
              <w:highlight w:val="none"/>
              <w:lang w:val="en-US" w:eastAsia="zh-CN"/>
            </w:rPr>
            <w:t>4.4.2发布预警和预警级别调整</w:t>
          </w:r>
          <w:r>
            <w:tab/>
          </w:r>
          <w:r>
            <w:fldChar w:fldCharType="begin"/>
          </w:r>
          <w:r>
            <w:instrText xml:space="preserve"> PAGEREF _Toc10629 \h </w:instrText>
          </w:r>
          <w:r>
            <w:fldChar w:fldCharType="separate"/>
          </w:r>
          <w:r>
            <w:t>28</w:t>
          </w:r>
          <w:r>
            <w:fldChar w:fldCharType="end"/>
          </w:r>
          <w:r>
            <w:rPr>
              <w:rFonts w:hint="default"/>
            </w:rPr>
            <w:fldChar w:fldCharType="end"/>
          </w:r>
        </w:p>
        <w:p w14:paraId="37E9738A">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_Toc1487 </w:instrText>
          </w:r>
          <w:r>
            <w:rPr>
              <w:rFonts w:hint="default"/>
            </w:rPr>
            <w:fldChar w:fldCharType="separate"/>
          </w:r>
          <w:r>
            <w:rPr>
              <w:rFonts w:hint="default"/>
              <w:highlight w:val="none"/>
              <w:lang w:val="en-US" w:eastAsia="zh-CN"/>
            </w:rPr>
            <w:t>4.4.3预警发布内容</w:t>
          </w:r>
          <w:r>
            <w:tab/>
          </w:r>
          <w:r>
            <w:fldChar w:fldCharType="begin"/>
          </w:r>
          <w:r>
            <w:instrText xml:space="preserve"> PAGEREF _Toc1487 \h </w:instrText>
          </w:r>
          <w:r>
            <w:fldChar w:fldCharType="separate"/>
          </w:r>
          <w:r>
            <w:t>28</w:t>
          </w:r>
          <w:r>
            <w:fldChar w:fldCharType="end"/>
          </w:r>
          <w:r>
            <w:rPr>
              <w:rFonts w:hint="default"/>
            </w:rPr>
            <w:fldChar w:fldCharType="end"/>
          </w:r>
        </w:p>
        <w:p w14:paraId="1AF1016F">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_Toc26286 </w:instrText>
          </w:r>
          <w:r>
            <w:rPr>
              <w:rFonts w:hint="default"/>
            </w:rPr>
            <w:fldChar w:fldCharType="separate"/>
          </w:r>
          <w:r>
            <w:rPr>
              <w:rFonts w:hint="default"/>
              <w:highlight w:val="none"/>
              <w:lang w:val="en-US" w:eastAsia="zh-CN"/>
            </w:rPr>
            <w:t>4.4.4预警行动</w:t>
          </w:r>
          <w:r>
            <w:tab/>
          </w:r>
          <w:r>
            <w:fldChar w:fldCharType="begin"/>
          </w:r>
          <w:r>
            <w:instrText xml:space="preserve"> PAGEREF _Toc26286 \h </w:instrText>
          </w:r>
          <w:r>
            <w:fldChar w:fldCharType="separate"/>
          </w:r>
          <w:r>
            <w:t>29</w:t>
          </w:r>
          <w:r>
            <w:fldChar w:fldCharType="end"/>
          </w:r>
          <w:r>
            <w:rPr>
              <w:rFonts w:hint="default"/>
            </w:rPr>
            <w:fldChar w:fldCharType="end"/>
          </w:r>
        </w:p>
        <w:p w14:paraId="69443E57">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_Toc3151 </w:instrText>
          </w:r>
          <w:r>
            <w:rPr>
              <w:rFonts w:hint="default"/>
            </w:rPr>
            <w:fldChar w:fldCharType="separate"/>
          </w:r>
          <w:r>
            <w:rPr>
              <w:rFonts w:hint="default"/>
              <w:highlight w:val="none"/>
              <w:lang w:val="en-US" w:eastAsia="zh-CN"/>
            </w:rPr>
            <w:t>4.5预警解除</w:t>
          </w:r>
          <w:r>
            <w:tab/>
          </w:r>
          <w:r>
            <w:fldChar w:fldCharType="begin"/>
          </w:r>
          <w:r>
            <w:instrText xml:space="preserve"> PAGEREF _Toc3151 \h </w:instrText>
          </w:r>
          <w:r>
            <w:fldChar w:fldCharType="separate"/>
          </w:r>
          <w:r>
            <w:t>30</w:t>
          </w:r>
          <w:r>
            <w:fldChar w:fldCharType="end"/>
          </w:r>
          <w:r>
            <w:rPr>
              <w:rFonts w:hint="default"/>
            </w:rPr>
            <w:fldChar w:fldCharType="end"/>
          </w:r>
        </w:p>
        <w:p w14:paraId="11BEE78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_Toc1636 </w:instrText>
          </w:r>
          <w:r>
            <w:rPr>
              <w:rFonts w:hint="default"/>
            </w:rPr>
            <w:fldChar w:fldCharType="separate"/>
          </w:r>
          <w:r>
            <w:rPr>
              <w:rFonts w:hint="default"/>
              <w:highlight w:val="none"/>
              <w:lang w:val="en-US" w:eastAsia="zh-CN"/>
            </w:rPr>
            <w:t>4.6信息报告与通报</w:t>
          </w:r>
          <w:r>
            <w:tab/>
          </w:r>
          <w:r>
            <w:fldChar w:fldCharType="begin"/>
          </w:r>
          <w:r>
            <w:instrText xml:space="preserve"> PAGEREF _Toc1636 \h </w:instrText>
          </w:r>
          <w:r>
            <w:fldChar w:fldCharType="separate"/>
          </w:r>
          <w:r>
            <w:t>30</w:t>
          </w:r>
          <w:r>
            <w:fldChar w:fldCharType="end"/>
          </w:r>
          <w:r>
            <w:rPr>
              <w:rFonts w:hint="default"/>
            </w:rPr>
            <w:fldChar w:fldCharType="end"/>
          </w:r>
        </w:p>
        <w:p w14:paraId="6E67B02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_Toc19499 </w:instrText>
          </w:r>
          <w:r>
            <w:rPr>
              <w:rFonts w:hint="default"/>
            </w:rPr>
            <w:fldChar w:fldCharType="separate"/>
          </w:r>
          <w:r>
            <w:rPr>
              <w:rFonts w:hint="default"/>
              <w:highlight w:val="none"/>
              <w:lang w:val="en-US" w:eastAsia="zh-CN"/>
            </w:rPr>
            <w:t>4.6.1信息报告程序</w:t>
          </w:r>
          <w:r>
            <w:tab/>
          </w:r>
          <w:r>
            <w:fldChar w:fldCharType="begin"/>
          </w:r>
          <w:r>
            <w:instrText xml:space="preserve"> PAGEREF _Toc19499 \h </w:instrText>
          </w:r>
          <w:r>
            <w:fldChar w:fldCharType="separate"/>
          </w:r>
          <w:r>
            <w:t>30</w:t>
          </w:r>
          <w:r>
            <w:fldChar w:fldCharType="end"/>
          </w:r>
          <w:r>
            <w:rPr>
              <w:rFonts w:hint="default"/>
            </w:rPr>
            <w:fldChar w:fldCharType="end"/>
          </w:r>
        </w:p>
        <w:p w14:paraId="517EE494">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_Toc16371 </w:instrText>
          </w:r>
          <w:r>
            <w:rPr>
              <w:rFonts w:hint="default"/>
            </w:rPr>
            <w:fldChar w:fldCharType="separate"/>
          </w:r>
          <w:r>
            <w:rPr>
              <w:rFonts w:hint="default"/>
              <w:highlight w:val="none"/>
              <w:lang w:val="en-US" w:eastAsia="zh-CN"/>
            </w:rPr>
            <w:t>4.6.2信息通报程序</w:t>
          </w:r>
          <w:r>
            <w:tab/>
          </w:r>
          <w:r>
            <w:fldChar w:fldCharType="begin"/>
          </w:r>
          <w:r>
            <w:instrText xml:space="preserve"> PAGEREF _Toc16371 \h </w:instrText>
          </w:r>
          <w:r>
            <w:fldChar w:fldCharType="separate"/>
          </w:r>
          <w:r>
            <w:t>30</w:t>
          </w:r>
          <w:r>
            <w:fldChar w:fldCharType="end"/>
          </w:r>
          <w:r>
            <w:rPr>
              <w:rFonts w:hint="default"/>
            </w:rPr>
            <w:fldChar w:fldCharType="end"/>
          </w:r>
        </w:p>
        <w:p w14:paraId="67E0B20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_Toc12724 </w:instrText>
          </w:r>
          <w:r>
            <w:rPr>
              <w:rFonts w:hint="default"/>
            </w:rPr>
            <w:fldChar w:fldCharType="separate"/>
          </w:r>
          <w:r>
            <w:rPr>
              <w:rFonts w:hint="default"/>
              <w:highlight w:val="none"/>
              <w:lang w:val="en-US" w:eastAsia="zh-CN"/>
            </w:rPr>
            <w:t>4.6.3信息报告和通报内容</w:t>
          </w:r>
          <w:r>
            <w:tab/>
          </w:r>
          <w:r>
            <w:fldChar w:fldCharType="begin"/>
          </w:r>
          <w:r>
            <w:instrText xml:space="preserve"> PAGEREF _Toc12724 \h </w:instrText>
          </w:r>
          <w:r>
            <w:fldChar w:fldCharType="separate"/>
          </w:r>
          <w:r>
            <w:t>31</w:t>
          </w:r>
          <w:r>
            <w:fldChar w:fldCharType="end"/>
          </w:r>
          <w:r>
            <w:rPr>
              <w:rFonts w:hint="default"/>
            </w:rPr>
            <w:fldChar w:fldCharType="end"/>
          </w:r>
        </w:p>
        <w:p w14:paraId="7EC2ACB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_Toc24530 </w:instrText>
          </w:r>
          <w:r>
            <w:rPr>
              <w:rFonts w:hint="default"/>
            </w:rPr>
            <w:fldChar w:fldCharType="separate"/>
          </w:r>
          <w:r>
            <w:rPr>
              <w:rFonts w:hint="default"/>
              <w:highlight w:val="none"/>
              <w:lang w:val="en-US" w:eastAsia="zh-CN"/>
            </w:rPr>
            <w:t>4.7应急监测</w:t>
          </w:r>
          <w:r>
            <w:tab/>
          </w:r>
          <w:r>
            <w:fldChar w:fldCharType="begin"/>
          </w:r>
          <w:r>
            <w:instrText xml:space="preserve"> PAGEREF _Toc24530 \h </w:instrText>
          </w:r>
          <w:r>
            <w:fldChar w:fldCharType="separate"/>
          </w:r>
          <w:r>
            <w:t>32</w:t>
          </w:r>
          <w:r>
            <w:fldChar w:fldCharType="end"/>
          </w:r>
          <w:r>
            <w:rPr>
              <w:rFonts w:hint="default"/>
            </w:rPr>
            <w:fldChar w:fldCharType="end"/>
          </w:r>
        </w:p>
        <w:p w14:paraId="01B8DB4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_Toc19274 </w:instrText>
          </w:r>
          <w:r>
            <w:rPr>
              <w:rFonts w:hint="default"/>
            </w:rPr>
            <w:fldChar w:fldCharType="separate"/>
          </w:r>
          <w:r>
            <w:rPr>
              <w:rFonts w:hint="default"/>
              <w:highlight w:val="none"/>
              <w:lang w:val="en-US" w:eastAsia="zh-CN"/>
            </w:rPr>
            <w:t>4.7.1开展应急监测程序</w:t>
          </w:r>
          <w:r>
            <w:tab/>
          </w:r>
          <w:r>
            <w:fldChar w:fldCharType="begin"/>
          </w:r>
          <w:r>
            <w:instrText xml:space="preserve"> PAGEREF _Toc19274 \h </w:instrText>
          </w:r>
          <w:r>
            <w:fldChar w:fldCharType="separate"/>
          </w:r>
          <w:r>
            <w:t>32</w:t>
          </w:r>
          <w:r>
            <w:fldChar w:fldCharType="end"/>
          </w:r>
          <w:r>
            <w:rPr>
              <w:rFonts w:hint="default"/>
            </w:rPr>
            <w:fldChar w:fldCharType="end"/>
          </w:r>
        </w:p>
        <w:p w14:paraId="3D6C8A4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_Toc26521 </w:instrText>
          </w:r>
          <w:r>
            <w:rPr>
              <w:rFonts w:hint="default"/>
            </w:rPr>
            <w:fldChar w:fldCharType="separate"/>
          </w:r>
          <w:r>
            <w:rPr>
              <w:rFonts w:hint="default"/>
              <w:highlight w:val="none"/>
              <w:lang w:val="en-US" w:eastAsia="zh-CN"/>
            </w:rPr>
            <w:t>4.7.2制定应急监测方案</w:t>
          </w:r>
          <w:r>
            <w:tab/>
          </w:r>
          <w:r>
            <w:fldChar w:fldCharType="begin"/>
          </w:r>
          <w:r>
            <w:instrText xml:space="preserve"> PAGEREF _Toc26521 \h </w:instrText>
          </w:r>
          <w:r>
            <w:fldChar w:fldCharType="separate"/>
          </w:r>
          <w:r>
            <w:t>32</w:t>
          </w:r>
          <w:r>
            <w:fldChar w:fldCharType="end"/>
          </w:r>
          <w:r>
            <w:rPr>
              <w:rFonts w:hint="default"/>
            </w:rPr>
            <w:fldChar w:fldCharType="end"/>
          </w:r>
        </w:p>
        <w:p w14:paraId="2AE2E31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_Toc30193 </w:instrText>
          </w:r>
          <w:r>
            <w:rPr>
              <w:rFonts w:hint="default"/>
            </w:rPr>
            <w:fldChar w:fldCharType="separate"/>
          </w:r>
          <w:r>
            <w:rPr>
              <w:rFonts w:hint="default"/>
              <w:highlight w:val="none"/>
              <w:lang w:val="en-US" w:eastAsia="zh-CN"/>
            </w:rPr>
            <w:t>4.8溯源分析</w:t>
          </w:r>
          <w:r>
            <w:tab/>
          </w:r>
          <w:r>
            <w:fldChar w:fldCharType="begin"/>
          </w:r>
          <w:r>
            <w:instrText xml:space="preserve"> PAGEREF _Toc30193 \h </w:instrText>
          </w:r>
          <w:r>
            <w:fldChar w:fldCharType="separate"/>
          </w:r>
          <w:r>
            <w:t>34</w:t>
          </w:r>
          <w:r>
            <w:fldChar w:fldCharType="end"/>
          </w:r>
          <w:r>
            <w:rPr>
              <w:rFonts w:hint="default"/>
            </w:rPr>
            <w:fldChar w:fldCharType="end"/>
          </w:r>
        </w:p>
        <w:p w14:paraId="01921D24">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_Toc25291 </w:instrText>
          </w:r>
          <w:r>
            <w:rPr>
              <w:rFonts w:hint="default"/>
            </w:rPr>
            <w:fldChar w:fldCharType="separate"/>
          </w:r>
          <w:r>
            <w:rPr>
              <w:rFonts w:hint="default"/>
              <w:highlight w:val="none"/>
              <w:lang w:val="en-US" w:eastAsia="zh-CN"/>
            </w:rPr>
            <w:t>4.9先期处置</w:t>
          </w:r>
          <w:r>
            <w:tab/>
          </w:r>
          <w:r>
            <w:fldChar w:fldCharType="begin"/>
          </w:r>
          <w:r>
            <w:instrText xml:space="preserve"> PAGEREF _Toc25291 \h </w:instrText>
          </w:r>
          <w:r>
            <w:fldChar w:fldCharType="separate"/>
          </w:r>
          <w:r>
            <w:t>35</w:t>
          </w:r>
          <w:r>
            <w:fldChar w:fldCharType="end"/>
          </w:r>
          <w:r>
            <w:rPr>
              <w:rFonts w:hint="default"/>
            </w:rPr>
            <w:fldChar w:fldCharType="end"/>
          </w:r>
        </w:p>
        <w:p w14:paraId="6CCF271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_Toc20361 </w:instrText>
          </w:r>
          <w:r>
            <w:rPr>
              <w:rFonts w:hint="default"/>
            </w:rPr>
            <w:fldChar w:fldCharType="separate"/>
          </w:r>
          <w:r>
            <w:rPr>
              <w:rFonts w:hint="default"/>
              <w:highlight w:val="none"/>
              <w:lang w:val="en-US" w:eastAsia="zh-CN"/>
            </w:rPr>
            <w:t>4.10物资调集及应急设施启用</w:t>
          </w:r>
          <w:r>
            <w:tab/>
          </w:r>
          <w:r>
            <w:fldChar w:fldCharType="begin"/>
          </w:r>
          <w:r>
            <w:instrText xml:space="preserve"> PAGEREF _Toc20361 \h </w:instrText>
          </w:r>
          <w:r>
            <w:fldChar w:fldCharType="separate"/>
          </w:r>
          <w:r>
            <w:t>35</w:t>
          </w:r>
          <w:r>
            <w:fldChar w:fldCharType="end"/>
          </w:r>
          <w:r>
            <w:rPr>
              <w:rFonts w:hint="default"/>
            </w:rPr>
            <w:fldChar w:fldCharType="end"/>
          </w:r>
        </w:p>
        <w:p w14:paraId="6D77261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_Toc16033 </w:instrText>
          </w:r>
          <w:r>
            <w:rPr>
              <w:rFonts w:hint="default"/>
            </w:rPr>
            <w:fldChar w:fldCharType="separate"/>
          </w:r>
          <w:r>
            <w:rPr>
              <w:rFonts w:hint="default"/>
              <w:lang w:val="en-US" w:eastAsia="zh-CN"/>
            </w:rPr>
            <w:t>4.11 应急处置</w:t>
          </w:r>
          <w:r>
            <w:tab/>
          </w:r>
          <w:r>
            <w:fldChar w:fldCharType="begin"/>
          </w:r>
          <w:r>
            <w:instrText xml:space="preserve"> PAGEREF _Toc16033 \h </w:instrText>
          </w:r>
          <w:r>
            <w:fldChar w:fldCharType="separate"/>
          </w:r>
          <w:r>
            <w:t>36</w:t>
          </w:r>
          <w:r>
            <w:fldChar w:fldCharType="end"/>
          </w:r>
          <w:r>
            <w:rPr>
              <w:rFonts w:hint="default"/>
            </w:rPr>
            <w:fldChar w:fldCharType="end"/>
          </w:r>
        </w:p>
        <w:p w14:paraId="49C456E2">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_Toc9172 </w:instrText>
          </w:r>
          <w:r>
            <w:rPr>
              <w:rFonts w:hint="default"/>
            </w:rPr>
            <w:fldChar w:fldCharType="separate"/>
          </w:r>
          <w:r>
            <w:rPr>
              <w:rFonts w:hint="default"/>
              <w:highlight w:val="none"/>
              <w:lang w:val="en-US" w:eastAsia="zh-CN"/>
            </w:rPr>
            <w:t>4.1</w:t>
          </w:r>
          <w:r>
            <w:rPr>
              <w:rFonts w:hint="eastAsia"/>
              <w:highlight w:val="none"/>
              <w:lang w:val="en-US" w:eastAsia="zh-CN"/>
            </w:rPr>
            <w:t>1</w:t>
          </w:r>
          <w:r>
            <w:rPr>
              <w:rFonts w:hint="default"/>
              <w:highlight w:val="none"/>
              <w:lang w:val="en-US" w:eastAsia="zh-CN"/>
            </w:rPr>
            <w:t>.1</w:t>
          </w:r>
          <w:r>
            <w:rPr>
              <w:rFonts w:hint="eastAsia"/>
              <w:highlight w:val="none"/>
              <w:lang w:val="en-US" w:eastAsia="zh-CN"/>
            </w:rPr>
            <w:t>现场应急处置原则</w:t>
          </w:r>
          <w:r>
            <w:tab/>
          </w:r>
          <w:r>
            <w:fldChar w:fldCharType="begin"/>
          </w:r>
          <w:r>
            <w:instrText xml:space="preserve"> PAGEREF _Toc9172 \h </w:instrText>
          </w:r>
          <w:r>
            <w:fldChar w:fldCharType="separate"/>
          </w:r>
          <w:r>
            <w:t>36</w:t>
          </w:r>
          <w:r>
            <w:fldChar w:fldCharType="end"/>
          </w:r>
          <w:r>
            <w:rPr>
              <w:rFonts w:hint="default"/>
            </w:rPr>
            <w:fldChar w:fldCharType="end"/>
          </w:r>
        </w:p>
        <w:p w14:paraId="4D98CBB2">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_Toc9594 </w:instrText>
          </w:r>
          <w:r>
            <w:rPr>
              <w:rFonts w:hint="default"/>
            </w:rPr>
            <w:fldChar w:fldCharType="separate"/>
          </w: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现场处置方案</w:t>
          </w:r>
          <w:r>
            <w:tab/>
          </w:r>
          <w:r>
            <w:fldChar w:fldCharType="begin"/>
          </w:r>
          <w:r>
            <w:instrText xml:space="preserve"> PAGEREF _Toc9594 \h </w:instrText>
          </w:r>
          <w:r>
            <w:fldChar w:fldCharType="separate"/>
          </w:r>
          <w:r>
            <w:t>37</w:t>
          </w:r>
          <w:r>
            <w:fldChar w:fldCharType="end"/>
          </w:r>
          <w:r>
            <w:rPr>
              <w:rFonts w:hint="default"/>
            </w:rPr>
            <w:fldChar w:fldCharType="end"/>
          </w:r>
        </w:p>
        <w:p w14:paraId="38C1702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_Toc29365 </w:instrText>
          </w:r>
          <w:r>
            <w:rPr>
              <w:rFonts w:hint="default"/>
            </w:rPr>
            <w:fldChar w:fldCharType="separate"/>
          </w:r>
          <w:r>
            <w:rPr>
              <w:rFonts w:hint="default"/>
              <w:highlight w:val="none"/>
              <w:lang w:val="en-US" w:eastAsia="zh-CN"/>
            </w:rPr>
            <w:t>4.12信息公开与发布</w:t>
          </w:r>
          <w:r>
            <w:tab/>
          </w:r>
          <w:r>
            <w:fldChar w:fldCharType="begin"/>
          </w:r>
          <w:r>
            <w:instrText xml:space="preserve"> PAGEREF _Toc29365 \h </w:instrText>
          </w:r>
          <w:r>
            <w:fldChar w:fldCharType="separate"/>
          </w:r>
          <w:r>
            <w:t>39</w:t>
          </w:r>
          <w:r>
            <w:fldChar w:fldCharType="end"/>
          </w:r>
          <w:r>
            <w:rPr>
              <w:rFonts w:hint="default"/>
            </w:rPr>
            <w:fldChar w:fldCharType="end"/>
          </w:r>
        </w:p>
        <w:p w14:paraId="3E6750CC">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_Toc8875 </w:instrText>
          </w:r>
          <w:r>
            <w:rPr>
              <w:rFonts w:hint="default"/>
            </w:rPr>
            <w:fldChar w:fldCharType="separate"/>
          </w:r>
          <w:r>
            <w:rPr>
              <w:rFonts w:hint="default"/>
              <w:highlight w:val="none"/>
              <w:lang w:val="en-US" w:eastAsia="zh-CN"/>
            </w:rPr>
            <w:t>4.12.1舆情监测</w:t>
          </w:r>
          <w:r>
            <w:tab/>
          </w:r>
          <w:r>
            <w:fldChar w:fldCharType="begin"/>
          </w:r>
          <w:r>
            <w:instrText xml:space="preserve"> PAGEREF _Toc8875 \h </w:instrText>
          </w:r>
          <w:r>
            <w:fldChar w:fldCharType="separate"/>
          </w:r>
          <w:r>
            <w:t>39</w:t>
          </w:r>
          <w:r>
            <w:fldChar w:fldCharType="end"/>
          </w:r>
          <w:r>
            <w:rPr>
              <w:rFonts w:hint="default"/>
            </w:rPr>
            <w:fldChar w:fldCharType="end"/>
          </w:r>
        </w:p>
        <w:p w14:paraId="051113A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_Toc24903 </w:instrText>
          </w:r>
          <w:r>
            <w:rPr>
              <w:rFonts w:hint="default"/>
            </w:rPr>
            <w:fldChar w:fldCharType="separate"/>
          </w:r>
          <w:r>
            <w:rPr>
              <w:rFonts w:hint="default"/>
              <w:highlight w:val="none"/>
              <w:lang w:val="en-US" w:eastAsia="zh-CN"/>
            </w:rPr>
            <w:t>4.12.2公开方式</w:t>
          </w:r>
          <w:r>
            <w:tab/>
          </w:r>
          <w:r>
            <w:fldChar w:fldCharType="begin"/>
          </w:r>
          <w:r>
            <w:instrText xml:space="preserve"> PAGEREF _Toc24903 \h </w:instrText>
          </w:r>
          <w:r>
            <w:fldChar w:fldCharType="separate"/>
          </w:r>
          <w:r>
            <w:t>39</w:t>
          </w:r>
          <w:r>
            <w:fldChar w:fldCharType="end"/>
          </w:r>
          <w:r>
            <w:rPr>
              <w:rFonts w:hint="default"/>
            </w:rPr>
            <w:fldChar w:fldCharType="end"/>
          </w:r>
        </w:p>
        <w:p w14:paraId="55FFAF4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_Toc14765 </w:instrText>
          </w:r>
          <w:r>
            <w:rPr>
              <w:rFonts w:hint="default"/>
            </w:rPr>
            <w:fldChar w:fldCharType="separate"/>
          </w:r>
          <w:r>
            <w:rPr>
              <w:rFonts w:hint="default"/>
              <w:highlight w:val="none"/>
              <w:lang w:val="en-US" w:eastAsia="zh-CN"/>
            </w:rPr>
            <w:t>4.12.3发布的主要内容</w:t>
          </w:r>
          <w:r>
            <w:tab/>
          </w:r>
          <w:r>
            <w:fldChar w:fldCharType="begin"/>
          </w:r>
          <w:r>
            <w:instrText xml:space="preserve"> PAGEREF _Toc14765 \h </w:instrText>
          </w:r>
          <w:r>
            <w:fldChar w:fldCharType="separate"/>
          </w:r>
          <w:r>
            <w:t>39</w:t>
          </w:r>
          <w:r>
            <w:fldChar w:fldCharType="end"/>
          </w:r>
          <w:r>
            <w:rPr>
              <w:rFonts w:hint="default"/>
            </w:rPr>
            <w:fldChar w:fldCharType="end"/>
          </w:r>
        </w:p>
        <w:p w14:paraId="315F65C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_Toc13497 </w:instrText>
          </w:r>
          <w:r>
            <w:rPr>
              <w:rFonts w:hint="default"/>
            </w:rPr>
            <w:fldChar w:fldCharType="separate"/>
          </w:r>
          <w:r>
            <w:rPr>
              <w:rFonts w:hint="default"/>
              <w:highlight w:val="none"/>
              <w:lang w:val="en-US" w:eastAsia="zh-CN"/>
            </w:rPr>
            <w:t>4.13响应终止</w:t>
          </w:r>
          <w:r>
            <w:tab/>
          </w:r>
          <w:r>
            <w:fldChar w:fldCharType="begin"/>
          </w:r>
          <w:r>
            <w:instrText xml:space="preserve"> PAGEREF _Toc13497 \h </w:instrText>
          </w:r>
          <w:r>
            <w:fldChar w:fldCharType="separate"/>
          </w:r>
          <w:r>
            <w:t>40</w:t>
          </w:r>
          <w:r>
            <w:fldChar w:fldCharType="end"/>
          </w:r>
          <w:r>
            <w:rPr>
              <w:rFonts w:hint="default"/>
            </w:rPr>
            <w:fldChar w:fldCharType="end"/>
          </w:r>
        </w:p>
        <w:p w14:paraId="3E8645DE">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_Toc13325 </w:instrText>
          </w:r>
          <w:r>
            <w:rPr>
              <w:rFonts w:hint="default"/>
            </w:rPr>
            <w:fldChar w:fldCharType="separate"/>
          </w:r>
          <w:r>
            <w:rPr>
              <w:rFonts w:hint="default"/>
              <w:highlight w:val="none"/>
              <w:lang w:val="en-US" w:eastAsia="zh-CN"/>
            </w:rPr>
            <w:t>4.13.1应急响应终止条件</w:t>
          </w:r>
          <w:r>
            <w:tab/>
          </w:r>
          <w:r>
            <w:fldChar w:fldCharType="begin"/>
          </w:r>
          <w:r>
            <w:instrText xml:space="preserve"> PAGEREF _Toc13325 \h </w:instrText>
          </w:r>
          <w:r>
            <w:fldChar w:fldCharType="separate"/>
          </w:r>
          <w:r>
            <w:t>40</w:t>
          </w:r>
          <w:r>
            <w:fldChar w:fldCharType="end"/>
          </w:r>
          <w:r>
            <w:rPr>
              <w:rFonts w:hint="default"/>
            </w:rPr>
            <w:fldChar w:fldCharType="end"/>
          </w:r>
        </w:p>
        <w:p w14:paraId="68B2D590">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_Toc11546 </w:instrText>
          </w:r>
          <w:r>
            <w:rPr>
              <w:rFonts w:hint="default"/>
            </w:rPr>
            <w:fldChar w:fldCharType="separate"/>
          </w:r>
          <w:r>
            <w:rPr>
              <w:rFonts w:hint="default"/>
              <w:highlight w:val="none"/>
              <w:lang w:val="en-US" w:eastAsia="zh-CN"/>
            </w:rPr>
            <w:t>4.13.2应急响应终止程序</w:t>
          </w:r>
          <w:r>
            <w:tab/>
          </w:r>
          <w:r>
            <w:fldChar w:fldCharType="begin"/>
          </w:r>
          <w:r>
            <w:instrText xml:space="preserve"> PAGEREF _Toc11546 \h </w:instrText>
          </w:r>
          <w:r>
            <w:fldChar w:fldCharType="separate"/>
          </w:r>
          <w:r>
            <w:t>40</w:t>
          </w:r>
          <w:r>
            <w:fldChar w:fldCharType="end"/>
          </w:r>
          <w:r>
            <w:rPr>
              <w:rFonts w:hint="default"/>
            </w:rPr>
            <w:fldChar w:fldCharType="end"/>
          </w:r>
        </w:p>
        <w:p w14:paraId="661D1B57">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_Toc17287 </w:instrText>
          </w:r>
          <w:r>
            <w:rPr>
              <w:rFonts w:hint="default"/>
            </w:rPr>
            <w:fldChar w:fldCharType="separate"/>
          </w:r>
          <w:r>
            <w:rPr>
              <w:rFonts w:hint="eastAsia"/>
              <w:highlight w:val="none"/>
              <w:lang w:val="en-US" w:eastAsia="zh-CN"/>
            </w:rPr>
            <w:t>第五章 后期工作</w:t>
          </w:r>
          <w:r>
            <w:tab/>
          </w:r>
          <w:r>
            <w:fldChar w:fldCharType="begin"/>
          </w:r>
          <w:r>
            <w:instrText xml:space="preserve"> PAGEREF _Toc17287 \h </w:instrText>
          </w:r>
          <w:r>
            <w:fldChar w:fldCharType="separate"/>
          </w:r>
          <w:r>
            <w:t>41</w:t>
          </w:r>
          <w:r>
            <w:fldChar w:fldCharType="end"/>
          </w:r>
          <w:r>
            <w:rPr>
              <w:rFonts w:hint="default"/>
            </w:rPr>
            <w:fldChar w:fldCharType="end"/>
          </w:r>
        </w:p>
        <w:p w14:paraId="0B26079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_Toc1913 </w:instrText>
          </w:r>
          <w:r>
            <w:rPr>
              <w:rFonts w:hint="default"/>
            </w:rPr>
            <w:fldChar w:fldCharType="separate"/>
          </w:r>
          <w:r>
            <w:rPr>
              <w:rFonts w:hint="default"/>
              <w:highlight w:val="none"/>
              <w:lang w:val="en-US" w:eastAsia="zh-CN"/>
            </w:rPr>
            <w:t>5.1后期防控</w:t>
          </w:r>
          <w:r>
            <w:tab/>
          </w:r>
          <w:r>
            <w:fldChar w:fldCharType="begin"/>
          </w:r>
          <w:r>
            <w:instrText xml:space="preserve"> PAGEREF _Toc1913 \h </w:instrText>
          </w:r>
          <w:r>
            <w:fldChar w:fldCharType="separate"/>
          </w:r>
          <w:r>
            <w:t>41</w:t>
          </w:r>
          <w:r>
            <w:fldChar w:fldCharType="end"/>
          </w:r>
          <w:r>
            <w:rPr>
              <w:rFonts w:hint="default"/>
            </w:rPr>
            <w:fldChar w:fldCharType="end"/>
          </w:r>
        </w:p>
        <w:p w14:paraId="6A981AE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_Toc16934 </w:instrText>
          </w:r>
          <w:r>
            <w:rPr>
              <w:rFonts w:hint="default"/>
            </w:rPr>
            <w:fldChar w:fldCharType="separate"/>
          </w:r>
          <w:r>
            <w:rPr>
              <w:rFonts w:hint="default"/>
              <w:highlight w:val="none"/>
              <w:lang w:val="en-US" w:eastAsia="zh-CN"/>
            </w:rPr>
            <w:t>5.2事件调查</w:t>
          </w:r>
          <w:r>
            <w:tab/>
          </w:r>
          <w:r>
            <w:fldChar w:fldCharType="begin"/>
          </w:r>
          <w:r>
            <w:instrText xml:space="preserve"> PAGEREF _Toc16934 \h </w:instrText>
          </w:r>
          <w:r>
            <w:fldChar w:fldCharType="separate"/>
          </w:r>
          <w:r>
            <w:t>41</w:t>
          </w:r>
          <w:r>
            <w:fldChar w:fldCharType="end"/>
          </w:r>
          <w:r>
            <w:rPr>
              <w:rFonts w:hint="default"/>
            </w:rPr>
            <w:fldChar w:fldCharType="end"/>
          </w:r>
        </w:p>
        <w:p w14:paraId="60E089F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_Toc27138 </w:instrText>
          </w:r>
          <w:r>
            <w:rPr>
              <w:rFonts w:hint="default"/>
            </w:rPr>
            <w:fldChar w:fldCharType="separate"/>
          </w:r>
          <w:r>
            <w:rPr>
              <w:rFonts w:hint="default"/>
              <w:highlight w:val="none"/>
              <w:lang w:val="en-US" w:eastAsia="zh-CN"/>
            </w:rPr>
            <w:t>5.3损害评估</w:t>
          </w:r>
          <w:r>
            <w:tab/>
          </w:r>
          <w:r>
            <w:fldChar w:fldCharType="begin"/>
          </w:r>
          <w:r>
            <w:instrText xml:space="preserve"> PAGEREF _Toc27138 \h </w:instrText>
          </w:r>
          <w:r>
            <w:fldChar w:fldCharType="separate"/>
          </w:r>
          <w:r>
            <w:t>42</w:t>
          </w:r>
          <w:r>
            <w:fldChar w:fldCharType="end"/>
          </w:r>
          <w:r>
            <w:rPr>
              <w:rFonts w:hint="default"/>
            </w:rPr>
            <w:fldChar w:fldCharType="end"/>
          </w:r>
        </w:p>
        <w:p w14:paraId="38D93516">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_Toc26740 </w:instrText>
          </w:r>
          <w:r>
            <w:rPr>
              <w:rFonts w:hint="default"/>
            </w:rPr>
            <w:fldChar w:fldCharType="separate"/>
          </w:r>
          <w:r>
            <w:rPr>
              <w:rFonts w:hint="default"/>
              <w:highlight w:val="none"/>
              <w:lang w:val="en-US" w:eastAsia="zh-CN"/>
            </w:rPr>
            <w:t>5.4善后处置</w:t>
          </w:r>
          <w:r>
            <w:tab/>
          </w:r>
          <w:r>
            <w:fldChar w:fldCharType="begin"/>
          </w:r>
          <w:r>
            <w:instrText xml:space="preserve"> PAGEREF _Toc26740 \h </w:instrText>
          </w:r>
          <w:r>
            <w:fldChar w:fldCharType="separate"/>
          </w:r>
          <w:r>
            <w:t>42</w:t>
          </w:r>
          <w:r>
            <w:fldChar w:fldCharType="end"/>
          </w:r>
          <w:r>
            <w:rPr>
              <w:rFonts w:hint="default"/>
            </w:rPr>
            <w:fldChar w:fldCharType="end"/>
          </w:r>
        </w:p>
        <w:p w14:paraId="2567C9F7">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_Toc20989 </w:instrText>
          </w:r>
          <w:r>
            <w:rPr>
              <w:rFonts w:hint="default"/>
            </w:rPr>
            <w:fldChar w:fldCharType="separate"/>
          </w:r>
          <w:r>
            <w:rPr>
              <w:rFonts w:hint="default"/>
              <w:highlight w:val="none"/>
              <w:lang w:val="en-US" w:eastAsia="zh-CN"/>
            </w:rPr>
            <w:t>5.4.1损害赔偿</w:t>
          </w:r>
          <w:r>
            <w:tab/>
          </w:r>
          <w:r>
            <w:fldChar w:fldCharType="begin"/>
          </w:r>
          <w:r>
            <w:instrText xml:space="preserve"> PAGEREF _Toc20989 \h </w:instrText>
          </w:r>
          <w:r>
            <w:fldChar w:fldCharType="separate"/>
          </w:r>
          <w:r>
            <w:t>43</w:t>
          </w:r>
          <w:r>
            <w:fldChar w:fldCharType="end"/>
          </w:r>
          <w:r>
            <w:rPr>
              <w:rFonts w:hint="default"/>
            </w:rPr>
            <w:fldChar w:fldCharType="end"/>
          </w:r>
        </w:p>
        <w:p w14:paraId="759D25E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_Toc20976 </w:instrText>
          </w:r>
          <w:r>
            <w:rPr>
              <w:rFonts w:hint="default"/>
            </w:rPr>
            <w:fldChar w:fldCharType="separate"/>
          </w:r>
          <w:r>
            <w:rPr>
              <w:rFonts w:hint="default"/>
              <w:highlight w:val="none"/>
              <w:lang w:val="en-US" w:eastAsia="zh-CN"/>
            </w:rPr>
            <w:t>5.4.2风险源整改</w:t>
          </w:r>
          <w:r>
            <w:tab/>
          </w:r>
          <w:r>
            <w:fldChar w:fldCharType="begin"/>
          </w:r>
          <w:r>
            <w:instrText xml:space="preserve"> PAGEREF _Toc20976 \h </w:instrText>
          </w:r>
          <w:r>
            <w:fldChar w:fldCharType="separate"/>
          </w:r>
          <w:r>
            <w:t>43</w:t>
          </w:r>
          <w:r>
            <w:fldChar w:fldCharType="end"/>
          </w:r>
          <w:r>
            <w:rPr>
              <w:rFonts w:hint="default"/>
            </w:rPr>
            <w:fldChar w:fldCharType="end"/>
          </w:r>
        </w:p>
        <w:p w14:paraId="49E51512">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_Toc6881 </w:instrText>
          </w:r>
          <w:r>
            <w:rPr>
              <w:rFonts w:hint="default"/>
            </w:rPr>
            <w:fldChar w:fldCharType="separate"/>
          </w:r>
          <w:r>
            <w:rPr>
              <w:rFonts w:hint="eastAsia"/>
              <w:highlight w:val="none"/>
              <w:lang w:val="en-US" w:eastAsia="zh-CN"/>
            </w:rPr>
            <w:t>5.4.3污染场地修复</w:t>
          </w:r>
          <w:r>
            <w:tab/>
          </w:r>
          <w:r>
            <w:fldChar w:fldCharType="begin"/>
          </w:r>
          <w:r>
            <w:instrText xml:space="preserve"> PAGEREF _Toc6881 \h </w:instrText>
          </w:r>
          <w:r>
            <w:fldChar w:fldCharType="separate"/>
          </w:r>
          <w:r>
            <w:t>43</w:t>
          </w:r>
          <w:r>
            <w:fldChar w:fldCharType="end"/>
          </w:r>
          <w:r>
            <w:rPr>
              <w:rFonts w:hint="default"/>
            </w:rPr>
            <w:fldChar w:fldCharType="end"/>
          </w:r>
        </w:p>
        <w:p w14:paraId="4D7830A2">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_Toc10850 </w:instrText>
          </w:r>
          <w:r>
            <w:rPr>
              <w:rFonts w:hint="default"/>
            </w:rPr>
            <w:fldChar w:fldCharType="separate"/>
          </w:r>
          <w:r>
            <w:rPr>
              <w:rFonts w:hint="eastAsia"/>
              <w:highlight w:val="none"/>
              <w:lang w:val="en-US" w:eastAsia="zh-CN"/>
            </w:rPr>
            <w:t>第六章  应急保障</w:t>
          </w:r>
          <w:r>
            <w:tab/>
          </w:r>
          <w:r>
            <w:fldChar w:fldCharType="begin"/>
          </w:r>
          <w:r>
            <w:instrText xml:space="preserve"> PAGEREF _Toc10850 \h </w:instrText>
          </w:r>
          <w:r>
            <w:fldChar w:fldCharType="separate"/>
          </w:r>
          <w:r>
            <w:t>44</w:t>
          </w:r>
          <w:r>
            <w:fldChar w:fldCharType="end"/>
          </w:r>
          <w:r>
            <w:rPr>
              <w:rFonts w:hint="default"/>
            </w:rPr>
            <w:fldChar w:fldCharType="end"/>
          </w:r>
        </w:p>
        <w:p w14:paraId="6A6C7E4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_Toc11986 </w:instrText>
          </w:r>
          <w:r>
            <w:rPr>
              <w:rFonts w:hint="default"/>
            </w:rPr>
            <w:fldChar w:fldCharType="separate"/>
          </w:r>
          <w:r>
            <w:rPr>
              <w:rFonts w:hint="eastAsia"/>
              <w:highlight w:val="none"/>
              <w:lang w:val="en-US" w:eastAsia="zh-CN"/>
            </w:rPr>
            <w:t>6.1通信与信息保障</w:t>
          </w:r>
          <w:r>
            <w:tab/>
          </w:r>
          <w:r>
            <w:fldChar w:fldCharType="begin"/>
          </w:r>
          <w:r>
            <w:instrText xml:space="preserve"> PAGEREF _Toc11986 \h </w:instrText>
          </w:r>
          <w:r>
            <w:fldChar w:fldCharType="separate"/>
          </w:r>
          <w:r>
            <w:t>44</w:t>
          </w:r>
          <w:r>
            <w:fldChar w:fldCharType="end"/>
          </w:r>
          <w:r>
            <w:rPr>
              <w:rFonts w:hint="default"/>
            </w:rPr>
            <w:fldChar w:fldCharType="end"/>
          </w:r>
        </w:p>
        <w:p w14:paraId="2394DE4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_Toc29397 </w:instrText>
          </w:r>
          <w:r>
            <w:rPr>
              <w:rFonts w:hint="default"/>
            </w:rPr>
            <w:fldChar w:fldCharType="separate"/>
          </w:r>
          <w:r>
            <w:rPr>
              <w:rFonts w:hint="eastAsia"/>
              <w:highlight w:val="none"/>
              <w:lang w:val="en-US" w:eastAsia="zh-CN"/>
            </w:rPr>
            <w:t>6.2应急队伍保障</w:t>
          </w:r>
          <w:r>
            <w:tab/>
          </w:r>
          <w:r>
            <w:fldChar w:fldCharType="begin"/>
          </w:r>
          <w:r>
            <w:instrText xml:space="preserve"> PAGEREF _Toc29397 \h </w:instrText>
          </w:r>
          <w:r>
            <w:fldChar w:fldCharType="separate"/>
          </w:r>
          <w:r>
            <w:t>44</w:t>
          </w:r>
          <w:r>
            <w:fldChar w:fldCharType="end"/>
          </w:r>
          <w:r>
            <w:rPr>
              <w:rFonts w:hint="default"/>
            </w:rPr>
            <w:fldChar w:fldCharType="end"/>
          </w:r>
        </w:p>
        <w:p w14:paraId="5D36684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_Toc13383 </w:instrText>
          </w:r>
          <w:r>
            <w:rPr>
              <w:rFonts w:hint="default"/>
            </w:rPr>
            <w:fldChar w:fldCharType="separate"/>
          </w:r>
          <w:r>
            <w:rPr>
              <w:rFonts w:hint="eastAsia"/>
              <w:highlight w:val="none"/>
              <w:lang w:val="en-US" w:eastAsia="zh-CN"/>
            </w:rPr>
            <w:t>6.3应急资源保障</w:t>
          </w:r>
          <w:r>
            <w:tab/>
          </w:r>
          <w:r>
            <w:fldChar w:fldCharType="begin"/>
          </w:r>
          <w:r>
            <w:instrText xml:space="preserve"> PAGEREF _Toc13383 \h </w:instrText>
          </w:r>
          <w:r>
            <w:fldChar w:fldCharType="separate"/>
          </w:r>
          <w:r>
            <w:t>45</w:t>
          </w:r>
          <w:r>
            <w:fldChar w:fldCharType="end"/>
          </w:r>
          <w:r>
            <w:rPr>
              <w:rFonts w:hint="default"/>
            </w:rPr>
            <w:fldChar w:fldCharType="end"/>
          </w:r>
        </w:p>
        <w:p w14:paraId="6DF7E357">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_Toc815 </w:instrText>
          </w:r>
          <w:r>
            <w:rPr>
              <w:rFonts w:hint="default"/>
            </w:rPr>
            <w:fldChar w:fldCharType="separate"/>
          </w:r>
          <w:r>
            <w:rPr>
              <w:rFonts w:hint="eastAsia"/>
              <w:highlight w:val="none"/>
              <w:lang w:val="en-US" w:eastAsia="zh-CN"/>
            </w:rPr>
            <w:t>6.4经费保障</w:t>
          </w:r>
          <w:r>
            <w:tab/>
          </w:r>
          <w:r>
            <w:fldChar w:fldCharType="begin"/>
          </w:r>
          <w:r>
            <w:instrText xml:space="preserve"> PAGEREF _Toc815 \h </w:instrText>
          </w:r>
          <w:r>
            <w:fldChar w:fldCharType="separate"/>
          </w:r>
          <w:r>
            <w:t>45</w:t>
          </w:r>
          <w:r>
            <w:fldChar w:fldCharType="end"/>
          </w:r>
          <w:r>
            <w:rPr>
              <w:rFonts w:hint="default"/>
            </w:rPr>
            <w:fldChar w:fldCharType="end"/>
          </w:r>
        </w:p>
        <w:p w14:paraId="6593593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_Toc27053 </w:instrText>
          </w:r>
          <w:r>
            <w:rPr>
              <w:rFonts w:hint="default"/>
            </w:rPr>
            <w:fldChar w:fldCharType="separate"/>
          </w:r>
          <w:r>
            <w:rPr>
              <w:rFonts w:hint="eastAsia"/>
              <w:highlight w:val="none"/>
              <w:lang w:val="en-US" w:eastAsia="zh-CN"/>
            </w:rPr>
            <w:t>6.5技术保障</w:t>
          </w:r>
          <w:r>
            <w:tab/>
          </w:r>
          <w:r>
            <w:fldChar w:fldCharType="begin"/>
          </w:r>
          <w:r>
            <w:instrText xml:space="preserve"> PAGEREF _Toc27053 \h </w:instrText>
          </w:r>
          <w:r>
            <w:fldChar w:fldCharType="separate"/>
          </w:r>
          <w:r>
            <w:t>45</w:t>
          </w:r>
          <w:r>
            <w:fldChar w:fldCharType="end"/>
          </w:r>
          <w:r>
            <w:rPr>
              <w:rFonts w:hint="default"/>
            </w:rPr>
            <w:fldChar w:fldCharType="end"/>
          </w:r>
        </w:p>
        <w:p w14:paraId="22CE520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_Toc21956 </w:instrText>
          </w:r>
          <w:r>
            <w:rPr>
              <w:rFonts w:hint="default"/>
            </w:rPr>
            <w:fldChar w:fldCharType="separate"/>
          </w:r>
          <w:r>
            <w:rPr>
              <w:rFonts w:hint="eastAsia"/>
              <w:highlight w:val="none"/>
              <w:lang w:val="en-US" w:eastAsia="zh-CN"/>
            </w:rPr>
            <w:t>6.6其他保障</w:t>
          </w:r>
          <w:r>
            <w:tab/>
          </w:r>
          <w:r>
            <w:fldChar w:fldCharType="begin"/>
          </w:r>
          <w:r>
            <w:instrText xml:space="preserve"> PAGEREF _Toc21956 \h </w:instrText>
          </w:r>
          <w:r>
            <w:fldChar w:fldCharType="separate"/>
          </w:r>
          <w:r>
            <w:t>46</w:t>
          </w:r>
          <w:r>
            <w:fldChar w:fldCharType="end"/>
          </w:r>
          <w:r>
            <w:rPr>
              <w:rFonts w:hint="default"/>
            </w:rPr>
            <w:fldChar w:fldCharType="end"/>
          </w:r>
        </w:p>
        <w:p w14:paraId="0B9EBBF1">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_Toc10041 </w:instrText>
          </w:r>
          <w:r>
            <w:rPr>
              <w:rFonts w:hint="default"/>
            </w:rPr>
            <w:fldChar w:fldCharType="separate"/>
          </w:r>
          <w:r>
            <w:rPr>
              <w:rFonts w:hint="eastAsia"/>
              <w:highlight w:val="none"/>
              <w:lang w:val="en-US" w:eastAsia="zh-CN"/>
            </w:rPr>
            <w:t>第七章 监督管理</w:t>
          </w:r>
          <w:r>
            <w:tab/>
          </w:r>
          <w:r>
            <w:fldChar w:fldCharType="begin"/>
          </w:r>
          <w:r>
            <w:instrText xml:space="preserve"> PAGEREF _Toc10041 \h </w:instrText>
          </w:r>
          <w:r>
            <w:fldChar w:fldCharType="separate"/>
          </w:r>
          <w:r>
            <w:t>47</w:t>
          </w:r>
          <w:r>
            <w:fldChar w:fldCharType="end"/>
          </w:r>
          <w:r>
            <w:rPr>
              <w:rFonts w:hint="default"/>
            </w:rPr>
            <w:fldChar w:fldCharType="end"/>
          </w:r>
        </w:p>
        <w:p w14:paraId="430C7BCC">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_Toc82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7.1宣传与培训</w:t>
          </w:r>
          <w:r>
            <w:tab/>
          </w:r>
          <w:r>
            <w:fldChar w:fldCharType="begin"/>
          </w:r>
          <w:r>
            <w:instrText xml:space="preserve"> PAGEREF _Toc82 \h </w:instrText>
          </w:r>
          <w:r>
            <w:fldChar w:fldCharType="separate"/>
          </w:r>
          <w:r>
            <w:t>47</w:t>
          </w:r>
          <w:r>
            <w:fldChar w:fldCharType="end"/>
          </w:r>
          <w:r>
            <w:rPr>
              <w:rFonts w:hint="default"/>
            </w:rPr>
            <w:fldChar w:fldCharType="end"/>
          </w:r>
        </w:p>
        <w:p w14:paraId="46AFC70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_Toc23171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7.2应急演练</w:t>
          </w:r>
          <w:r>
            <w:tab/>
          </w:r>
          <w:r>
            <w:fldChar w:fldCharType="begin"/>
          </w:r>
          <w:r>
            <w:instrText xml:space="preserve"> PAGEREF _Toc23171 \h </w:instrText>
          </w:r>
          <w:r>
            <w:fldChar w:fldCharType="separate"/>
          </w:r>
          <w:r>
            <w:t>47</w:t>
          </w:r>
          <w:r>
            <w:fldChar w:fldCharType="end"/>
          </w:r>
          <w:r>
            <w:rPr>
              <w:rFonts w:hint="default"/>
            </w:rPr>
            <w:fldChar w:fldCharType="end"/>
          </w:r>
        </w:p>
        <w:p w14:paraId="31EA047E">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_Toc2354 </w:instrText>
          </w:r>
          <w:r>
            <w:rPr>
              <w:rFonts w:hint="default"/>
            </w:rPr>
            <w:fldChar w:fldCharType="separate"/>
          </w:r>
          <w:r>
            <w:rPr>
              <w:rFonts w:hint="eastAsia"/>
              <w:highlight w:val="none"/>
              <w:lang w:val="en-US" w:eastAsia="zh-CN"/>
            </w:rPr>
            <w:t>7.3奖惩</w:t>
          </w:r>
          <w:r>
            <w:tab/>
          </w:r>
          <w:r>
            <w:fldChar w:fldCharType="begin"/>
          </w:r>
          <w:r>
            <w:instrText xml:space="preserve"> PAGEREF _Toc2354 \h </w:instrText>
          </w:r>
          <w:r>
            <w:fldChar w:fldCharType="separate"/>
          </w:r>
          <w:r>
            <w:t>49</w:t>
          </w:r>
          <w:r>
            <w:fldChar w:fldCharType="end"/>
          </w:r>
          <w:r>
            <w:rPr>
              <w:rFonts w:hint="default"/>
            </w:rPr>
            <w:fldChar w:fldCharType="end"/>
          </w:r>
        </w:p>
        <w:p w14:paraId="54217547">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_Toc32525 </w:instrText>
          </w:r>
          <w:r>
            <w:rPr>
              <w:rFonts w:hint="default"/>
            </w:rPr>
            <w:fldChar w:fldCharType="separate"/>
          </w:r>
          <w:r>
            <w:rPr>
              <w:rFonts w:hint="eastAsia"/>
              <w:highlight w:val="none"/>
              <w:lang w:val="en-US" w:eastAsia="zh-CN"/>
            </w:rPr>
            <w:t>7.3.1奖励</w:t>
          </w:r>
          <w:r>
            <w:tab/>
          </w:r>
          <w:r>
            <w:fldChar w:fldCharType="begin"/>
          </w:r>
          <w:r>
            <w:instrText xml:space="preserve"> PAGEREF _Toc32525 \h </w:instrText>
          </w:r>
          <w:r>
            <w:fldChar w:fldCharType="separate"/>
          </w:r>
          <w:r>
            <w:t>49</w:t>
          </w:r>
          <w:r>
            <w:fldChar w:fldCharType="end"/>
          </w:r>
          <w:r>
            <w:rPr>
              <w:rFonts w:hint="default"/>
            </w:rPr>
            <w:fldChar w:fldCharType="end"/>
          </w:r>
        </w:p>
        <w:p w14:paraId="2B6E744A">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_Toc10932 </w:instrText>
          </w:r>
          <w:r>
            <w:rPr>
              <w:rFonts w:hint="default"/>
            </w:rPr>
            <w:fldChar w:fldCharType="separate"/>
          </w:r>
          <w:r>
            <w:rPr>
              <w:rFonts w:hint="eastAsia"/>
              <w:highlight w:val="none"/>
              <w:lang w:val="en-US" w:eastAsia="zh-CN"/>
            </w:rPr>
            <w:t>7.3.2惩罚</w:t>
          </w:r>
          <w:r>
            <w:tab/>
          </w:r>
          <w:r>
            <w:fldChar w:fldCharType="begin"/>
          </w:r>
          <w:r>
            <w:instrText xml:space="preserve"> PAGEREF _Toc10932 \h </w:instrText>
          </w:r>
          <w:r>
            <w:fldChar w:fldCharType="separate"/>
          </w:r>
          <w:r>
            <w:t>49</w:t>
          </w:r>
          <w:r>
            <w:fldChar w:fldCharType="end"/>
          </w:r>
          <w:r>
            <w:rPr>
              <w:rFonts w:hint="default"/>
            </w:rPr>
            <w:fldChar w:fldCharType="end"/>
          </w:r>
        </w:p>
        <w:p w14:paraId="2A724B9C">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_Toc1863 </w:instrText>
          </w:r>
          <w:r>
            <w:rPr>
              <w:rFonts w:hint="default"/>
            </w:rPr>
            <w:fldChar w:fldCharType="separate"/>
          </w:r>
          <w:r>
            <w:rPr>
              <w:rFonts w:hint="eastAsia"/>
              <w:highlight w:val="none"/>
              <w:lang w:val="en-US" w:eastAsia="zh-CN"/>
            </w:rPr>
            <w:t>第八章 附则</w:t>
          </w:r>
          <w:r>
            <w:tab/>
          </w:r>
          <w:r>
            <w:fldChar w:fldCharType="begin"/>
          </w:r>
          <w:r>
            <w:instrText xml:space="preserve"> PAGEREF _Toc1863 \h </w:instrText>
          </w:r>
          <w:r>
            <w:fldChar w:fldCharType="separate"/>
          </w:r>
          <w:r>
            <w:t>50</w:t>
          </w:r>
          <w:r>
            <w:fldChar w:fldCharType="end"/>
          </w:r>
          <w:r>
            <w:rPr>
              <w:rFonts w:hint="default"/>
            </w:rPr>
            <w:fldChar w:fldCharType="end"/>
          </w:r>
        </w:p>
        <w:p w14:paraId="2BECC09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_Toc32104 </w:instrText>
          </w:r>
          <w:r>
            <w:rPr>
              <w:rFonts w:hint="default"/>
            </w:rPr>
            <w:fldChar w:fldCharType="separate"/>
          </w:r>
          <w:r>
            <w:rPr>
              <w:rFonts w:hint="default"/>
              <w:highlight w:val="none"/>
              <w:lang w:val="en-US" w:eastAsia="zh-CN"/>
            </w:rPr>
            <w:t>8.1名词术语</w:t>
          </w:r>
          <w:r>
            <w:tab/>
          </w:r>
          <w:r>
            <w:fldChar w:fldCharType="begin"/>
          </w:r>
          <w:r>
            <w:instrText xml:space="preserve"> PAGEREF _Toc32104 \h </w:instrText>
          </w:r>
          <w:r>
            <w:fldChar w:fldCharType="separate"/>
          </w:r>
          <w:r>
            <w:t>50</w:t>
          </w:r>
          <w:r>
            <w:fldChar w:fldCharType="end"/>
          </w:r>
          <w:r>
            <w:rPr>
              <w:rFonts w:hint="default"/>
            </w:rPr>
            <w:fldChar w:fldCharType="end"/>
          </w:r>
        </w:p>
        <w:p w14:paraId="1F5F69AC">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_Toc14379 </w:instrText>
          </w:r>
          <w:r>
            <w:rPr>
              <w:rFonts w:hint="default"/>
            </w:rPr>
            <w:fldChar w:fldCharType="separate"/>
          </w:r>
          <w:r>
            <w:rPr>
              <w:rFonts w:hint="default"/>
              <w:highlight w:val="none"/>
              <w:lang w:val="en-US" w:eastAsia="zh-CN"/>
            </w:rPr>
            <w:t>8.2预案制定和解释权属</w:t>
          </w:r>
          <w:r>
            <w:tab/>
          </w:r>
          <w:r>
            <w:fldChar w:fldCharType="begin"/>
          </w:r>
          <w:r>
            <w:instrText xml:space="preserve"> PAGEREF _Toc14379 \h </w:instrText>
          </w:r>
          <w:r>
            <w:fldChar w:fldCharType="separate"/>
          </w:r>
          <w:r>
            <w:t>51</w:t>
          </w:r>
          <w:r>
            <w:fldChar w:fldCharType="end"/>
          </w:r>
          <w:r>
            <w:rPr>
              <w:rFonts w:hint="default"/>
            </w:rPr>
            <w:fldChar w:fldCharType="end"/>
          </w:r>
        </w:p>
        <w:p w14:paraId="58C5543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_Toc11870 </w:instrText>
          </w:r>
          <w:r>
            <w:rPr>
              <w:rFonts w:hint="default"/>
            </w:rPr>
            <w:fldChar w:fldCharType="separate"/>
          </w:r>
          <w:r>
            <w:rPr>
              <w:rFonts w:hint="default"/>
              <w:highlight w:val="none"/>
              <w:lang w:val="en-US" w:eastAsia="zh-CN"/>
            </w:rPr>
            <w:t>8.3预案的评估与修订</w:t>
          </w:r>
          <w:r>
            <w:tab/>
          </w:r>
          <w:r>
            <w:fldChar w:fldCharType="begin"/>
          </w:r>
          <w:r>
            <w:instrText xml:space="preserve"> PAGEREF _Toc11870 \h </w:instrText>
          </w:r>
          <w:r>
            <w:fldChar w:fldCharType="separate"/>
          </w:r>
          <w:r>
            <w:t>51</w:t>
          </w:r>
          <w:r>
            <w:fldChar w:fldCharType="end"/>
          </w:r>
          <w:r>
            <w:rPr>
              <w:rFonts w:hint="default"/>
            </w:rPr>
            <w:fldChar w:fldCharType="end"/>
          </w:r>
        </w:p>
        <w:p w14:paraId="4D751354">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_Toc7810 </w:instrText>
          </w:r>
          <w:r>
            <w:rPr>
              <w:rFonts w:hint="default"/>
            </w:rPr>
            <w:fldChar w:fldCharType="separate"/>
          </w:r>
          <w:r>
            <w:rPr>
              <w:rFonts w:hint="default"/>
              <w:highlight w:val="none"/>
              <w:lang w:val="en-US" w:eastAsia="zh-CN"/>
            </w:rPr>
            <w:t>8.4实施日期</w:t>
          </w:r>
          <w:r>
            <w:tab/>
          </w:r>
          <w:r>
            <w:fldChar w:fldCharType="begin"/>
          </w:r>
          <w:r>
            <w:instrText xml:space="preserve"> PAGEREF _Toc7810 \h </w:instrText>
          </w:r>
          <w:r>
            <w:fldChar w:fldCharType="separate"/>
          </w:r>
          <w:r>
            <w:t>52</w:t>
          </w:r>
          <w:r>
            <w:fldChar w:fldCharType="end"/>
          </w:r>
          <w:r>
            <w:rPr>
              <w:rFonts w:hint="default"/>
            </w:rPr>
            <w:fldChar w:fldCharType="end"/>
          </w:r>
        </w:p>
        <w:p w14:paraId="15E18CB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_Toc17232 </w:instrText>
          </w:r>
          <w:r>
            <w:rPr>
              <w:rFonts w:hint="default"/>
            </w:rPr>
            <w:fldChar w:fldCharType="separate"/>
          </w:r>
          <w:r>
            <w:rPr>
              <w:rFonts w:hint="eastAsia"/>
              <w:lang w:val="en-US" w:eastAsia="zh-CN"/>
            </w:rPr>
            <w:t>附图1：汾阳市地理位置区域图</w:t>
          </w:r>
          <w:r>
            <w:tab/>
          </w:r>
          <w:r>
            <w:fldChar w:fldCharType="begin"/>
          </w:r>
          <w:r>
            <w:instrText xml:space="preserve"> PAGEREF _Toc17232 \h </w:instrText>
          </w:r>
          <w:r>
            <w:fldChar w:fldCharType="separate"/>
          </w:r>
          <w:r>
            <w:t>53</w:t>
          </w:r>
          <w:r>
            <w:fldChar w:fldCharType="end"/>
          </w:r>
          <w:r>
            <w:rPr>
              <w:rFonts w:hint="default"/>
            </w:rPr>
            <w:fldChar w:fldCharType="end"/>
          </w:r>
        </w:p>
        <w:p w14:paraId="7D07690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_Toc27878 </w:instrText>
          </w:r>
          <w:r>
            <w:rPr>
              <w:rFonts w:hint="default"/>
            </w:rPr>
            <w:fldChar w:fldCharType="separate"/>
          </w:r>
          <w:r>
            <w:rPr>
              <w:rFonts w:hint="eastAsia"/>
              <w:lang w:val="en-US" w:eastAsia="zh-CN"/>
            </w:rPr>
            <w:t>附图2：汾阳市地表水系图</w:t>
          </w:r>
          <w:r>
            <w:tab/>
          </w:r>
          <w:r>
            <w:fldChar w:fldCharType="begin"/>
          </w:r>
          <w:r>
            <w:instrText xml:space="preserve"> PAGEREF _Toc27878 \h </w:instrText>
          </w:r>
          <w:r>
            <w:fldChar w:fldCharType="separate"/>
          </w:r>
          <w:r>
            <w:t>54</w:t>
          </w:r>
          <w:r>
            <w:fldChar w:fldCharType="end"/>
          </w:r>
          <w:r>
            <w:rPr>
              <w:rFonts w:hint="default"/>
            </w:rPr>
            <w:fldChar w:fldCharType="end"/>
          </w:r>
        </w:p>
        <w:p w14:paraId="5423F7E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_Toc273 </w:instrText>
          </w:r>
          <w:r>
            <w:rPr>
              <w:rFonts w:hint="default"/>
            </w:rPr>
            <w:fldChar w:fldCharType="separate"/>
          </w:r>
          <w:r>
            <w:rPr>
              <w:rFonts w:hint="eastAsia"/>
              <w:highlight w:val="none"/>
              <w:lang w:val="en-US" w:eastAsia="zh-CN"/>
            </w:rPr>
            <w:t>附件1：汾阳市“千吨万人”饮用水水源地突发环境事件应急组织体系图</w:t>
          </w:r>
          <w:r>
            <w:tab/>
          </w:r>
          <w:r>
            <w:fldChar w:fldCharType="begin"/>
          </w:r>
          <w:r>
            <w:instrText xml:space="preserve"> PAGEREF _Toc273 \h </w:instrText>
          </w:r>
          <w:r>
            <w:fldChar w:fldCharType="separate"/>
          </w:r>
          <w:r>
            <w:t>55</w:t>
          </w:r>
          <w:r>
            <w:fldChar w:fldCharType="end"/>
          </w:r>
          <w:r>
            <w:rPr>
              <w:rFonts w:hint="default"/>
            </w:rPr>
            <w:fldChar w:fldCharType="end"/>
          </w:r>
        </w:p>
        <w:p w14:paraId="5CA6504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_Toc18172 </w:instrText>
          </w:r>
          <w:r>
            <w:rPr>
              <w:rFonts w:hint="default"/>
            </w:rPr>
            <w:fldChar w:fldCharType="separate"/>
          </w:r>
          <w:r>
            <w:rPr>
              <w:rFonts w:hint="eastAsia"/>
              <w:highlight w:val="none"/>
              <w:lang w:val="en-US" w:eastAsia="zh-CN"/>
            </w:rPr>
            <w:t>附件2：应急指挥部及成员单位职责表</w:t>
          </w:r>
          <w:r>
            <w:tab/>
          </w:r>
          <w:r>
            <w:fldChar w:fldCharType="begin"/>
          </w:r>
          <w:r>
            <w:instrText xml:space="preserve"> PAGEREF _Toc18172 \h </w:instrText>
          </w:r>
          <w:r>
            <w:fldChar w:fldCharType="separate"/>
          </w:r>
          <w:r>
            <w:t>56</w:t>
          </w:r>
          <w:r>
            <w:fldChar w:fldCharType="end"/>
          </w:r>
          <w:r>
            <w:rPr>
              <w:rFonts w:hint="default"/>
            </w:rPr>
            <w:fldChar w:fldCharType="end"/>
          </w:r>
        </w:p>
        <w:p w14:paraId="2025E834">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_Toc3684 </w:instrText>
          </w:r>
          <w:r>
            <w:rPr>
              <w:rFonts w:hint="default"/>
            </w:rPr>
            <w:fldChar w:fldCharType="separate"/>
          </w:r>
          <w:r>
            <w:rPr>
              <w:rFonts w:hint="eastAsia"/>
              <w:highlight w:val="none"/>
              <w:lang w:val="en-US" w:eastAsia="zh-CN"/>
            </w:rPr>
            <w:t>附件3：现场应急工作组职责表</w:t>
          </w:r>
          <w:r>
            <w:tab/>
          </w:r>
          <w:r>
            <w:fldChar w:fldCharType="begin"/>
          </w:r>
          <w:r>
            <w:instrText xml:space="preserve"> PAGEREF _Toc3684 \h </w:instrText>
          </w:r>
          <w:r>
            <w:fldChar w:fldCharType="separate"/>
          </w:r>
          <w:r>
            <w:t>59</w:t>
          </w:r>
          <w:r>
            <w:fldChar w:fldCharType="end"/>
          </w:r>
          <w:r>
            <w:rPr>
              <w:rFonts w:hint="default"/>
            </w:rPr>
            <w:fldChar w:fldCharType="end"/>
          </w:r>
        </w:p>
        <w:p w14:paraId="3ACA7477">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_Toc19299 </w:instrText>
          </w:r>
          <w:r>
            <w:rPr>
              <w:rFonts w:hint="default"/>
            </w:rPr>
            <w:fldChar w:fldCharType="separate"/>
          </w:r>
          <w:r>
            <w:rPr>
              <w:highlight w:val="none"/>
            </w:rPr>
            <w:t>附件4：饮用水水源地突发环境事件应急响应技术路线图</w:t>
          </w:r>
          <w:r>
            <w:tab/>
          </w:r>
          <w:r>
            <w:fldChar w:fldCharType="begin"/>
          </w:r>
          <w:r>
            <w:instrText xml:space="preserve"> PAGEREF _Toc19299 \h </w:instrText>
          </w:r>
          <w:r>
            <w:fldChar w:fldCharType="separate"/>
          </w:r>
          <w:r>
            <w:t>60</w:t>
          </w:r>
          <w:r>
            <w:fldChar w:fldCharType="end"/>
          </w:r>
          <w:r>
            <w:rPr>
              <w:rFonts w:hint="default"/>
            </w:rPr>
            <w:fldChar w:fldCharType="end"/>
          </w:r>
        </w:p>
        <w:p w14:paraId="257AB11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_Toc32431 </w:instrText>
          </w:r>
          <w:r>
            <w:rPr>
              <w:rFonts w:hint="default"/>
            </w:rPr>
            <w:fldChar w:fldCharType="separate"/>
          </w:r>
          <w:r>
            <w:rPr>
              <w:highlight w:val="none"/>
            </w:rPr>
            <w:t>附件5：水质超标指标控制和处理技术推荐表</w:t>
          </w:r>
          <w:r>
            <w:tab/>
          </w:r>
          <w:r>
            <w:fldChar w:fldCharType="begin"/>
          </w:r>
          <w:r>
            <w:instrText xml:space="preserve"> PAGEREF _Toc32431 \h </w:instrText>
          </w:r>
          <w:r>
            <w:fldChar w:fldCharType="separate"/>
          </w:r>
          <w:r>
            <w:t>61</w:t>
          </w:r>
          <w:r>
            <w:fldChar w:fldCharType="end"/>
          </w:r>
          <w:r>
            <w:rPr>
              <w:rFonts w:hint="default"/>
            </w:rPr>
            <w:fldChar w:fldCharType="end"/>
          </w:r>
        </w:p>
        <w:p w14:paraId="52DF5B6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_Toc31269 </w:instrText>
          </w:r>
          <w:r>
            <w:rPr>
              <w:rFonts w:hint="default"/>
            </w:rPr>
            <w:fldChar w:fldCharType="separate"/>
          </w:r>
          <w:r>
            <w:rPr>
              <w:highlight w:val="none"/>
            </w:rPr>
            <w:t>附件6：常见化学品引发水污染事故的简要处置方法</w:t>
          </w:r>
          <w:r>
            <w:tab/>
          </w:r>
          <w:r>
            <w:fldChar w:fldCharType="begin"/>
          </w:r>
          <w:r>
            <w:instrText xml:space="preserve"> PAGEREF _Toc31269 \h </w:instrText>
          </w:r>
          <w:r>
            <w:fldChar w:fldCharType="separate"/>
          </w:r>
          <w:r>
            <w:t>62</w:t>
          </w:r>
          <w:r>
            <w:fldChar w:fldCharType="end"/>
          </w:r>
          <w:r>
            <w:rPr>
              <w:rFonts w:hint="default"/>
            </w:rPr>
            <w:fldChar w:fldCharType="end"/>
          </w:r>
        </w:p>
        <w:p w14:paraId="135BCCF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_Toc2852 </w:instrText>
          </w:r>
          <w:r>
            <w:rPr>
              <w:rFonts w:hint="default"/>
            </w:rPr>
            <w:fldChar w:fldCharType="separate"/>
          </w:r>
          <w:r>
            <w:rPr>
              <w:rFonts w:ascii="仿宋" w:hAnsi="仿宋" w:eastAsia="仿宋" w:cs="仿宋"/>
              <w:bCs/>
              <w:spacing w:val="-1"/>
              <w:szCs w:val="31"/>
              <w:highlight w:val="none"/>
            </w:rPr>
            <w:t>附</w:t>
          </w:r>
          <w:r>
            <w:rPr>
              <w:rFonts w:hint="eastAsia" w:ascii="仿宋" w:hAnsi="仿宋" w:cs="仿宋"/>
              <w:bCs/>
              <w:spacing w:val="-1"/>
              <w:szCs w:val="31"/>
              <w:highlight w:val="none"/>
              <w:lang w:val="en-US" w:eastAsia="zh-CN"/>
            </w:rPr>
            <w:t>件7</w:t>
          </w:r>
          <w:r>
            <w:rPr>
              <w:rFonts w:ascii="仿宋" w:hAnsi="仿宋" w:eastAsia="仿宋" w:cs="仿宋"/>
              <w:bCs/>
              <w:spacing w:val="-1"/>
              <w:szCs w:val="31"/>
              <w:highlight w:val="none"/>
            </w:rPr>
            <w:t>：新闻发布内容框架</w:t>
          </w:r>
          <w:r>
            <w:tab/>
          </w:r>
          <w:r>
            <w:fldChar w:fldCharType="begin"/>
          </w:r>
          <w:r>
            <w:instrText xml:space="preserve"> PAGEREF _Toc2852 \h </w:instrText>
          </w:r>
          <w:r>
            <w:fldChar w:fldCharType="separate"/>
          </w:r>
          <w:r>
            <w:t>65</w:t>
          </w:r>
          <w:r>
            <w:fldChar w:fldCharType="end"/>
          </w:r>
          <w:r>
            <w:rPr>
              <w:rFonts w:hint="default"/>
            </w:rPr>
            <w:fldChar w:fldCharType="end"/>
          </w:r>
        </w:p>
        <w:p w14:paraId="440D521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_Toc17330 </w:instrText>
          </w:r>
          <w:r>
            <w:rPr>
              <w:rFonts w:hint="default"/>
            </w:rPr>
            <w:fldChar w:fldCharType="separate"/>
          </w:r>
          <w:r>
            <w:rPr>
              <w:highlight w:val="none"/>
            </w:rPr>
            <w:t>附件8：水源地突发环境事件应急培训记录表</w:t>
          </w:r>
          <w:r>
            <w:tab/>
          </w:r>
          <w:r>
            <w:fldChar w:fldCharType="begin"/>
          </w:r>
          <w:r>
            <w:instrText xml:space="preserve"> PAGEREF _Toc17330 \h </w:instrText>
          </w:r>
          <w:r>
            <w:fldChar w:fldCharType="separate"/>
          </w:r>
          <w:r>
            <w:t>66</w:t>
          </w:r>
          <w:r>
            <w:fldChar w:fldCharType="end"/>
          </w:r>
          <w:r>
            <w:rPr>
              <w:rFonts w:hint="default"/>
            </w:rPr>
            <w:fldChar w:fldCharType="end"/>
          </w:r>
        </w:p>
        <w:p w14:paraId="4430D5E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_Toc13911 </w:instrText>
          </w:r>
          <w:r>
            <w:rPr>
              <w:rFonts w:hint="default"/>
            </w:rPr>
            <w:fldChar w:fldCharType="separate"/>
          </w:r>
          <w:r>
            <w:rPr>
              <w:rFonts w:ascii="仿宋" w:hAnsi="仿宋" w:eastAsia="仿宋" w:cs="仿宋"/>
              <w:bCs/>
              <w:spacing w:val="-2"/>
              <w:szCs w:val="31"/>
              <w:highlight w:val="none"/>
            </w:rPr>
            <w:t>附件</w:t>
          </w:r>
          <w:r>
            <w:rPr>
              <w:rFonts w:ascii="仿宋" w:hAnsi="仿宋" w:eastAsia="仿宋" w:cs="仿宋"/>
              <w:spacing w:val="-62"/>
              <w:szCs w:val="31"/>
              <w:highlight w:val="none"/>
            </w:rPr>
            <w:t xml:space="preserve"> </w:t>
          </w:r>
          <w:r>
            <w:rPr>
              <w:rFonts w:ascii="Times New Roman" w:hAnsi="Times New Roman" w:eastAsia="Times New Roman" w:cs="Times New Roman"/>
              <w:bCs/>
              <w:spacing w:val="-2"/>
              <w:szCs w:val="31"/>
              <w:highlight w:val="none"/>
            </w:rPr>
            <w:t>9</w:t>
          </w:r>
          <w:r>
            <w:rPr>
              <w:rFonts w:ascii="仿宋" w:hAnsi="仿宋" w:eastAsia="仿宋" w:cs="仿宋"/>
              <w:bCs/>
              <w:spacing w:val="-2"/>
              <w:szCs w:val="31"/>
              <w:highlight w:val="none"/>
            </w:rPr>
            <w:t>：应急演练</w:t>
          </w:r>
          <w:r>
            <w:rPr>
              <w:rFonts w:hint="eastAsia" w:ascii="仿宋" w:hAnsi="仿宋" w:cs="仿宋"/>
              <w:bCs/>
              <w:spacing w:val="-2"/>
              <w:szCs w:val="31"/>
              <w:highlight w:val="none"/>
              <w:lang w:val="en-US" w:eastAsia="zh-CN"/>
            </w:rPr>
            <w:t>记录表</w:t>
          </w:r>
          <w:r>
            <w:tab/>
          </w:r>
          <w:r>
            <w:fldChar w:fldCharType="begin"/>
          </w:r>
          <w:r>
            <w:instrText xml:space="preserve"> PAGEREF _Toc13911 \h </w:instrText>
          </w:r>
          <w:r>
            <w:fldChar w:fldCharType="separate"/>
          </w:r>
          <w:r>
            <w:t>67</w:t>
          </w:r>
          <w:r>
            <w:fldChar w:fldCharType="end"/>
          </w:r>
          <w:r>
            <w:rPr>
              <w:rFonts w:hint="default"/>
            </w:rPr>
            <w:fldChar w:fldCharType="end"/>
          </w:r>
        </w:p>
        <w:p w14:paraId="281790BE">
          <w:pPr>
            <w:pStyle w:val="15"/>
            <w:tabs>
              <w:tab w:val="right" w:leader="dot" w:pos="8306"/>
            </w:tabs>
          </w:pPr>
          <w:r>
            <w:rPr>
              <w:rFonts w:hint="default"/>
            </w:rPr>
            <w:fldChar w:fldCharType="begin"/>
          </w:r>
          <w:r>
            <w:rPr>
              <w:rFonts w:hint="default"/>
            </w:rPr>
            <w:instrText xml:space="preserve"> HYPERLINK \l _Toc11434 </w:instrText>
          </w:r>
          <w:r>
            <w:rPr>
              <w:rFonts w:hint="default"/>
            </w:rPr>
            <w:fldChar w:fldCharType="separate"/>
          </w:r>
          <w:r>
            <w:rPr>
              <w:rFonts w:ascii="仿宋" w:hAnsi="仿宋" w:eastAsia="仿宋" w:cs="仿宋"/>
              <w:bCs/>
              <w:spacing w:val="0"/>
              <w:szCs w:val="31"/>
              <w:highlight w:val="none"/>
            </w:rPr>
            <w:t>附件</w:t>
          </w:r>
          <w:r>
            <w:rPr>
              <w:rFonts w:hint="eastAsia" w:ascii="仿宋" w:hAnsi="仿宋" w:cs="仿宋"/>
              <w:spacing w:val="0"/>
              <w:szCs w:val="31"/>
              <w:highlight w:val="none"/>
              <w:lang w:val="en-US" w:eastAsia="zh-CN"/>
            </w:rPr>
            <w:t>10：技术审查意见</w:t>
          </w:r>
          <w:r>
            <w:tab/>
          </w:r>
          <w:r>
            <w:fldChar w:fldCharType="begin"/>
          </w:r>
          <w:r>
            <w:instrText xml:space="preserve"> PAGEREF _Toc11434 \h </w:instrText>
          </w:r>
          <w:r>
            <w:fldChar w:fldCharType="separate"/>
          </w:r>
          <w:r>
            <w:t>68</w:t>
          </w:r>
          <w:r>
            <w:fldChar w:fldCharType="end"/>
          </w:r>
          <w:r>
            <w:rPr>
              <w:rFonts w:hint="default"/>
            </w:rPr>
            <w:fldChar w:fldCharType="end"/>
          </w:r>
        </w:p>
        <w:p w14:paraId="67B83F97">
          <w:pPr>
            <w:pStyle w:val="2"/>
            <w:bidi w:val="0"/>
            <w:rPr>
              <w:rFonts w:hint="default" w:ascii="Times New Roman" w:hAnsi="Times New Roman" w:eastAsia="仿宋" w:cs="微软雅黑"/>
              <w:b/>
              <w:color w:val="000000"/>
              <w:kern w:val="2"/>
              <w:sz w:val="36"/>
              <w:szCs w:val="24"/>
              <w:lang w:val="en-US" w:eastAsia="zh-CN" w:bidi="ar-SA"/>
            </w:rPr>
          </w:pPr>
          <w:r>
            <w:rPr>
              <w:rFonts w:hint="default"/>
            </w:rPr>
            <w:fldChar w:fldCharType="end"/>
          </w:r>
        </w:p>
      </w:sdtContent>
    </w:sdt>
    <w:p w14:paraId="7BA4ECAF">
      <w:pPr>
        <w:rPr>
          <w:rFonts w:hint="default"/>
        </w:rPr>
        <w:sectPr>
          <w:pgSz w:w="11906" w:h="16838"/>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73E038B5">
      <w:pPr>
        <w:pStyle w:val="2"/>
        <w:bidi w:val="0"/>
        <w:rPr>
          <w:rFonts w:hint="default"/>
        </w:rPr>
      </w:pPr>
      <w:bookmarkStart w:id="5" w:name="_Toc17926"/>
      <w:r>
        <w:rPr>
          <w:rFonts w:hint="default"/>
        </w:rPr>
        <w:t>第一章</w:t>
      </w:r>
      <w:r>
        <w:rPr>
          <w:rFonts w:hint="default"/>
          <w:lang w:val="en-US" w:eastAsia="zh-CN"/>
        </w:rPr>
        <w:t xml:space="preserve"> </w:t>
      </w:r>
      <w:r>
        <w:rPr>
          <w:rFonts w:hint="default"/>
        </w:rPr>
        <w:t>总则</w:t>
      </w:r>
      <w:bookmarkEnd w:id="5"/>
    </w:p>
    <w:p w14:paraId="732D6F79">
      <w:pPr>
        <w:pStyle w:val="3"/>
        <w:bidi w:val="0"/>
        <w:rPr>
          <w:rFonts w:hint="default"/>
        </w:rPr>
      </w:pPr>
      <w:bookmarkStart w:id="6" w:name="_Toc32253"/>
      <w:bookmarkStart w:id="7" w:name="_Toc6628"/>
      <w:r>
        <w:rPr>
          <w:rFonts w:hint="default"/>
        </w:rPr>
        <w:t>1.1 编制目的</w:t>
      </w:r>
      <w:bookmarkEnd w:id="6"/>
      <w:bookmarkEnd w:id="7"/>
    </w:p>
    <w:p w14:paraId="178C03E5">
      <w:pPr>
        <w:keepNext w:val="0"/>
        <w:keepLines w:val="0"/>
        <w:pageBreakBefore w:val="0"/>
        <w:widowControl/>
        <w:kinsoku/>
        <w:wordWrap/>
        <w:overflowPunct/>
        <w:topLinePunct w:val="0"/>
        <w:autoSpaceDE/>
        <w:autoSpaceDN/>
        <w:bidi w:val="0"/>
        <w:adjustRightInd w:val="0"/>
        <w:snapToGrid w:val="0"/>
        <w:jc w:val="both"/>
        <w:textAlignment w:val="auto"/>
        <w:rPr>
          <w:rFonts w:hint="default"/>
        </w:rPr>
      </w:pPr>
      <w:r>
        <w:rPr>
          <w:rFonts w:hint="default"/>
        </w:rPr>
        <w:t>为切实做好</w:t>
      </w:r>
      <w:r>
        <w:rPr>
          <w:rFonts w:hint="eastAsia"/>
          <w:lang w:eastAsia="zh-CN"/>
        </w:rPr>
        <w:t>汾阳市“千吨万人”饮用水水源地</w:t>
      </w:r>
      <w:r>
        <w:rPr>
          <w:rFonts w:hint="default"/>
        </w:rPr>
        <w:t>污染防治工作，建立健全</w:t>
      </w:r>
      <w:r>
        <w:rPr>
          <w:rFonts w:hint="eastAsia"/>
          <w:lang w:eastAsia="zh-CN"/>
        </w:rPr>
        <w:t>汾阳市</w:t>
      </w:r>
      <w:r>
        <w:rPr>
          <w:rFonts w:hint="default"/>
        </w:rPr>
        <w:t>应对汾阳市“千吨万人”饮用水水源地突发环境污染事件的应急机制，有效防范、及时控制和处置汾阳市“千吨万人”饮用水水源地突发环境事件，最大程度降低突发环境事件对汾阳市“千吨万人”饮用水水源地水质影响，确保居民饮水安全，保障人民群众生命健康和财产安全，维护社会稳定，特制定本预案。</w:t>
      </w:r>
    </w:p>
    <w:p w14:paraId="400A1CA9">
      <w:pPr>
        <w:pStyle w:val="3"/>
        <w:bidi w:val="0"/>
        <w:rPr>
          <w:rFonts w:hint="default"/>
        </w:rPr>
      </w:pPr>
      <w:bookmarkStart w:id="8" w:name="_Toc1131"/>
      <w:bookmarkStart w:id="9" w:name="_Toc9872"/>
      <w:r>
        <w:rPr>
          <w:rFonts w:hint="default"/>
        </w:rPr>
        <w:t>1.2 编制依据</w:t>
      </w:r>
      <w:bookmarkEnd w:id="8"/>
      <w:bookmarkEnd w:id="9"/>
      <w:r>
        <w:rPr>
          <w:rFonts w:hint="default"/>
        </w:rPr>
        <w:t xml:space="preserve"> </w:t>
      </w:r>
    </w:p>
    <w:p w14:paraId="54FBCF81">
      <w:pPr>
        <w:pStyle w:val="4"/>
        <w:bidi w:val="0"/>
        <w:rPr>
          <w:rFonts w:hint="default"/>
        </w:rPr>
      </w:pPr>
      <w:bookmarkStart w:id="10" w:name="_Toc24803"/>
      <w:r>
        <w:rPr>
          <w:rFonts w:hint="default"/>
        </w:rPr>
        <w:t>1.2.1 相关法律法规</w:t>
      </w:r>
      <w:bookmarkEnd w:id="10"/>
      <w:r>
        <w:rPr>
          <w:rFonts w:hint="default"/>
        </w:rPr>
        <w:t xml:space="preserve"> </w:t>
      </w:r>
    </w:p>
    <w:p w14:paraId="16F0F28E">
      <w:pPr>
        <w:keepNext w:val="0"/>
        <w:keepLines w:val="0"/>
        <w:pageBreakBefore w:val="0"/>
        <w:widowControl w:val="0"/>
        <w:kinsoku/>
        <w:wordWrap w:val="0"/>
        <w:overflowPunct/>
        <w:topLinePunct/>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（1）《中华人民共和国环境保护法》（自 2015 年 1 月 1 日起施行）； </w:t>
      </w:r>
    </w:p>
    <w:p w14:paraId="66DFBC7F">
      <w:pPr>
        <w:keepNext w:val="0"/>
        <w:keepLines w:val="0"/>
        <w:pageBreakBefore w:val="0"/>
        <w:widowControl w:val="0"/>
        <w:kinsoku/>
        <w:wordWrap w:val="0"/>
        <w:overflowPunct/>
        <w:topLinePunct/>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w:t>
      </w:r>
      <w:r>
        <w:rPr>
          <w:rFonts w:hint="eastAsia" w:ascii="仿宋" w:hAnsi="仿宋" w:eastAsia="仿宋" w:cs="仿宋"/>
          <w:color w:val="auto"/>
          <w:kern w:val="0"/>
          <w:sz w:val="28"/>
          <w:szCs w:val="28"/>
          <w:lang w:val="en-US" w:eastAsia="zh-CN"/>
        </w:rPr>
        <w:t>《中华人民共和国突发事件</w:t>
      </w:r>
      <w:r>
        <w:rPr>
          <w:rFonts w:hint="default" w:ascii="Times New Roman" w:hAnsi="Times New Roman" w:eastAsia="仿宋" w:cs="Times New Roman"/>
          <w:color w:val="auto"/>
          <w:kern w:val="0"/>
          <w:sz w:val="28"/>
          <w:szCs w:val="28"/>
          <w:lang w:val="en-US" w:eastAsia="zh-CN"/>
        </w:rPr>
        <w:t>应对法》（2024年6月28日修订，2024年11月1日起施行）</w:t>
      </w:r>
      <w:r>
        <w:rPr>
          <w:rFonts w:hint="default" w:ascii="Times New Roman" w:hAnsi="Times New Roman" w:eastAsia="仿宋" w:cs="Times New Roman"/>
          <w:sz w:val="28"/>
          <w:szCs w:val="28"/>
        </w:rPr>
        <w:t xml:space="preserve">； </w:t>
      </w:r>
    </w:p>
    <w:p w14:paraId="244C35AD">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（3）《中华人民共和国水污染防治法》，2017年6月27日修订通过，自2018年1月1日起施行；</w:t>
      </w:r>
    </w:p>
    <w:p w14:paraId="61A984E0">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w:t>
      </w:r>
      <w:r>
        <w:rPr>
          <w:rFonts w:hint="default"/>
          <w:lang w:val="en-US" w:eastAsia="zh-CN"/>
        </w:rPr>
        <w:t>《中华人民共和国固体废物污染环境防治法》，2020年4月29日修订，2020年9月1日施行；</w:t>
      </w:r>
    </w:p>
    <w:p w14:paraId="2BA39936">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w:t>
      </w:r>
      <w:r>
        <w:rPr>
          <w:rFonts w:hint="default"/>
          <w:lang w:val="en-US" w:eastAsia="zh-CN"/>
        </w:rPr>
        <w:t>《中华人民共和国安全生产法》，2021年7月16日修订，2021年9月1日施行；</w:t>
      </w:r>
    </w:p>
    <w:p w14:paraId="03E9D07E">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 xml:space="preserve">）《中华人民共和国消防法》（2021 年 4 月 29 日第十三届全国人民代表大会常务委员会第二十八次会议通过修正）； </w:t>
      </w:r>
    </w:p>
    <w:p w14:paraId="481A9A74">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）《突发事件应急预案管理办法》国办发〔2024〕5号；</w:t>
      </w:r>
    </w:p>
    <w:p w14:paraId="6D7DBB5C">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rPr>
        <w:t>）《突发环境事件信息报告办法》（环境保护部令第17号，自2011年5月1日起施行）；</w:t>
      </w:r>
    </w:p>
    <w:p w14:paraId="21960D1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val="en-US" w:eastAsia="zh-CN"/>
        </w:rPr>
        <w:t>）《突发环境事件调查处理办法》（环境保护部令第32号，自2015年3月1日起施行）；</w:t>
      </w:r>
    </w:p>
    <w:p w14:paraId="777535B2">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0</w:t>
      </w:r>
      <w:r>
        <w:rPr>
          <w:rFonts w:hint="default" w:ascii="Times New Roman" w:hAnsi="Times New Roman" w:eastAsia="仿宋" w:cs="Times New Roman"/>
          <w:sz w:val="28"/>
          <w:szCs w:val="28"/>
          <w:lang w:val="en-US" w:eastAsia="zh-CN"/>
        </w:rPr>
        <w:t>）《突发环境事件应急管理办法》（环境保护部令第34号，自2015年6月5日起施行）；</w:t>
      </w:r>
    </w:p>
    <w:p w14:paraId="274AD686">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val="en-US" w:eastAsia="zh-CN"/>
        </w:rPr>
        <w:t>）《危险化学品重大危险源监督管理暂行规定》（根据2015年5月27日国家安全监管总局令第79号修正，自2015年7月1日起施行）；</w:t>
      </w:r>
    </w:p>
    <w:p w14:paraId="3D589106">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en-US" w:eastAsia="zh-CN"/>
        </w:rPr>
        <w:t>）《城市供水水质管理规定》（建设部令第156号，自2007年5月1日起施行）；</w:t>
      </w:r>
    </w:p>
    <w:p w14:paraId="4833B1E9">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）《生活饮用水卫生监督管理办法》（住房城乡建设部、国家卫生计生委令第31号，自2016年6月1日起施行）；</w:t>
      </w:r>
    </w:p>
    <w:p w14:paraId="70B66DBE">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val="en-US" w:eastAsia="zh-CN"/>
        </w:rPr>
        <w:t>）《山西省水污染防治条例》（自2019年10月1日起施行）</w:t>
      </w:r>
      <w:r>
        <w:rPr>
          <w:rFonts w:hint="eastAsia" w:cs="Times New Roman"/>
          <w:sz w:val="28"/>
          <w:szCs w:val="28"/>
          <w:lang w:val="en-US" w:eastAsia="zh-CN"/>
        </w:rPr>
        <w:t>；</w:t>
      </w:r>
    </w:p>
    <w:p w14:paraId="17F8AB8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zh-CN" w:eastAsia="zh-CN"/>
        </w:rPr>
        <w:t>《山西省突发事件应急预案管理办法》（</w:t>
      </w:r>
      <w:r>
        <w:rPr>
          <w:rFonts w:hint="default" w:ascii="Times New Roman" w:hAnsi="Times New Roman" w:eastAsia="仿宋" w:cs="Times New Roman"/>
          <w:sz w:val="28"/>
          <w:szCs w:val="28"/>
          <w:lang w:val="zh-CN" w:eastAsia="zh-CN"/>
        </w:rPr>
        <w:t>晋政办发〔</w:t>
      </w:r>
      <w:r>
        <w:rPr>
          <w:rFonts w:hint="eastAsia" w:ascii="Times New Roman" w:hAnsi="Times New Roman" w:eastAsia="仿宋" w:cs="Times New Roman"/>
          <w:sz w:val="28"/>
          <w:szCs w:val="28"/>
          <w:lang w:val="en-US" w:eastAsia="zh-CN"/>
        </w:rPr>
        <w:t>2024</w:t>
      </w:r>
      <w:r>
        <w:rPr>
          <w:rFonts w:hint="default" w:ascii="Times New Roman" w:hAnsi="Times New Roman" w:eastAsia="仿宋" w:cs="Times New Roman"/>
          <w:sz w:val="28"/>
          <w:szCs w:val="28"/>
          <w:lang w:val="zh-CN" w:eastAsia="zh-CN"/>
        </w:rPr>
        <w:t>〕</w:t>
      </w:r>
      <w:r>
        <w:rPr>
          <w:rFonts w:hint="eastAsia" w:ascii="Times New Roman" w:hAnsi="Times New Roman" w:eastAsia="仿宋" w:cs="Times New Roman"/>
          <w:sz w:val="28"/>
          <w:szCs w:val="28"/>
          <w:lang w:val="en-US" w:eastAsia="zh-CN"/>
        </w:rPr>
        <w:t>32</w:t>
      </w:r>
      <w:r>
        <w:rPr>
          <w:rFonts w:hint="default" w:ascii="Times New Roman" w:hAnsi="Times New Roman" w:eastAsia="仿宋" w:cs="Times New Roman"/>
          <w:sz w:val="28"/>
          <w:szCs w:val="28"/>
          <w:lang w:val="zh-CN" w:eastAsia="zh-CN"/>
        </w:rPr>
        <w:t>号</w:t>
      </w:r>
      <w:r>
        <w:rPr>
          <w:rFonts w:hint="eastAsia" w:ascii="Times New Roman" w:hAnsi="Times New Roman" w:eastAsia="仿宋" w:cs="Times New Roman"/>
          <w:sz w:val="28"/>
          <w:szCs w:val="28"/>
          <w:lang w:val="zh-CN" w:eastAsia="zh-CN"/>
        </w:rPr>
        <w:t>）。</w:t>
      </w:r>
    </w:p>
    <w:p w14:paraId="7A2A3270">
      <w:pPr>
        <w:pStyle w:val="4"/>
        <w:bidi w:val="0"/>
        <w:rPr>
          <w:rFonts w:hint="default"/>
          <w:lang w:val="en-US" w:eastAsia="zh-CN"/>
        </w:rPr>
      </w:pPr>
      <w:bookmarkStart w:id="11" w:name="_Toc19457"/>
      <w:r>
        <w:rPr>
          <w:rFonts w:hint="default"/>
          <w:lang w:val="en-US" w:eastAsia="zh-CN"/>
        </w:rPr>
        <w:t>1.2.2相关标准规范和文件</w:t>
      </w:r>
      <w:bookmarkEnd w:id="11"/>
    </w:p>
    <w:p w14:paraId="3A8AF54F">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（1）《国家突发环境事件应急预案》（国办函〔2014〕119号）；</w:t>
      </w:r>
    </w:p>
    <w:p w14:paraId="2769FF92">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（2）《国家突发事件总体应急预案》（20</w:t>
      </w:r>
      <w:r>
        <w:rPr>
          <w:rFonts w:hint="eastAsia" w:ascii="Times New Roman" w:hAnsi="Times New Roman" w:eastAsia="仿宋" w:cs="Times New Roman"/>
          <w:sz w:val="28"/>
          <w:szCs w:val="28"/>
          <w:lang w:val="en-US" w:eastAsia="zh-CN"/>
        </w:rPr>
        <w:t>25</w:t>
      </w:r>
      <w:r>
        <w:rPr>
          <w:rFonts w:hint="default" w:ascii="Times New Roman" w:hAnsi="Times New Roman" w:eastAsia="仿宋" w:cs="Times New Roman"/>
          <w:sz w:val="28"/>
          <w:szCs w:val="28"/>
          <w:lang w:val="en-US" w:eastAsia="zh-CN"/>
        </w:rPr>
        <w:t>年</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en-US" w:eastAsia="zh-CN"/>
        </w:rPr>
        <w:t>月</w:t>
      </w:r>
      <w:r>
        <w:rPr>
          <w:rFonts w:hint="eastAsia" w:ascii="Times New Roman" w:hAnsi="Times New Roman" w:eastAsia="仿宋" w:cs="Times New Roman"/>
          <w:sz w:val="28"/>
          <w:szCs w:val="28"/>
          <w:lang w:val="en-US" w:eastAsia="zh-CN"/>
        </w:rPr>
        <w:t>25</w:t>
      </w:r>
      <w:r>
        <w:rPr>
          <w:rFonts w:hint="default" w:ascii="Times New Roman" w:hAnsi="Times New Roman" w:eastAsia="仿宋" w:cs="Times New Roman"/>
          <w:sz w:val="28"/>
          <w:szCs w:val="28"/>
          <w:lang w:val="en-US" w:eastAsia="zh-CN"/>
        </w:rPr>
        <w:t>日发布并实施）；</w:t>
      </w:r>
    </w:p>
    <w:p w14:paraId="762EAF41">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）《突发环境事件应急监测技术规范》（HJ589-20</w:t>
      </w:r>
      <w:r>
        <w:rPr>
          <w:rFonts w:hint="eastAsia" w:ascii="Times New Roman" w:hAnsi="Times New Roman" w:eastAsia="仿宋" w:cs="Times New Roman"/>
          <w:sz w:val="28"/>
          <w:szCs w:val="28"/>
          <w:lang w:val="en-US" w:eastAsia="zh-CN"/>
        </w:rPr>
        <w:t>21</w:t>
      </w:r>
      <w:r>
        <w:rPr>
          <w:rFonts w:hint="default" w:ascii="Times New Roman" w:hAnsi="Times New Roman" w:eastAsia="仿宋" w:cs="Times New Roman"/>
          <w:sz w:val="28"/>
          <w:szCs w:val="28"/>
          <w:lang w:val="en-US" w:eastAsia="zh-CN"/>
        </w:rPr>
        <w:t>）；</w:t>
      </w:r>
    </w:p>
    <w:p w14:paraId="2E617D14">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val="en-US" w:eastAsia="zh-CN"/>
        </w:rPr>
        <w:t>）《集中式饮用水水源地环境保护规范化建设技术要求》(HJ773-2015)；</w:t>
      </w:r>
    </w:p>
    <w:p w14:paraId="342C6B9C">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lang w:val="en-US" w:eastAsia="zh-CN"/>
        </w:rPr>
        <w:t>）《集中式饮用水水源地环境保护状况评估技术规范》（HJ774-2015）；</w:t>
      </w:r>
    </w:p>
    <w:p w14:paraId="4EE7F74A">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lang w:val="en-US" w:eastAsia="zh-CN"/>
        </w:rPr>
        <w:t>）《行政区域突发环境事件风险评估推荐方法》（环办应急〔2018〕9号）；</w:t>
      </w:r>
    </w:p>
    <w:p w14:paraId="15A9335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val="en-US" w:eastAsia="zh-CN"/>
        </w:rPr>
        <w:t>）《饮用水水源保护区标志技术要求》（HJ/T433-2008）；</w:t>
      </w:r>
    </w:p>
    <w:p w14:paraId="6146DA7F">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lang w:val="en-US" w:eastAsia="zh-CN"/>
        </w:rPr>
        <w:t>）《集中式地表水饮用水水源地突发环境事件应急预案编制指南（试行）》（公告2018年第1号）；</w:t>
      </w:r>
    </w:p>
    <w:p w14:paraId="4A64691C">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val="en-US" w:eastAsia="zh-CN"/>
        </w:rPr>
        <w:t>）《危险化学品重大危险源辨识》（GB18218-2018）；</w:t>
      </w:r>
    </w:p>
    <w:p w14:paraId="1A28A4B4">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lang w:val="en-US" w:eastAsia="zh-CN"/>
        </w:rPr>
        <w:t>）《危险化学品安全管理条例》，201</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年12月</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val="en-US" w:eastAsia="zh-CN"/>
        </w:rPr>
        <w:t>日施行；</w:t>
      </w:r>
    </w:p>
    <w:p w14:paraId="3C72DDAD">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eastAsia"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val="en-US" w:eastAsia="zh-CN"/>
        </w:rPr>
        <w:t>）《饮用水水源保护区污染防治管理规定》（2010年11月22日修正）。</w:t>
      </w:r>
    </w:p>
    <w:p w14:paraId="4D5BEA61">
      <w:pPr>
        <w:pStyle w:val="4"/>
        <w:bidi w:val="0"/>
        <w:rPr>
          <w:rFonts w:hint="default"/>
          <w:lang w:val="en-US" w:eastAsia="zh-CN"/>
        </w:rPr>
      </w:pPr>
      <w:bookmarkStart w:id="12" w:name="_Toc19201"/>
      <w:r>
        <w:rPr>
          <w:rFonts w:hint="default"/>
          <w:lang w:val="en-US" w:eastAsia="zh-CN"/>
        </w:rPr>
        <w:t>1.2.3 其他技术资料</w:t>
      </w:r>
      <w:bookmarkEnd w:id="12"/>
      <w:r>
        <w:rPr>
          <w:rFonts w:hint="default"/>
          <w:lang w:val="en-US" w:eastAsia="zh-CN"/>
        </w:rPr>
        <w:t xml:space="preserve"> </w:t>
      </w:r>
    </w:p>
    <w:p w14:paraId="650014D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）《山西省突发环境事件应急预案》；</w:t>
      </w:r>
    </w:p>
    <w:p w14:paraId="0A14852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w:t>
      </w:r>
      <w:r>
        <w:rPr>
          <w:rFonts w:hint="default" w:ascii="Times New Roman" w:hAnsi="Times New Roman" w:eastAsia="仿宋" w:cs="Times New Roman"/>
          <w:sz w:val="28"/>
          <w:szCs w:val="28"/>
          <w:highlight w:val="none"/>
          <w:lang w:val="en-US" w:eastAsia="zh-CN"/>
        </w:rPr>
        <w:t>2</w:t>
      </w:r>
      <w:r>
        <w:rPr>
          <w:rFonts w:hint="default" w:ascii="Times New Roman" w:hAnsi="Times New Roman" w:eastAsia="仿宋" w:cs="Times New Roman"/>
          <w:sz w:val="28"/>
          <w:szCs w:val="28"/>
          <w:highlight w:val="none"/>
        </w:rPr>
        <w:t>）《</w:t>
      </w:r>
      <w:r>
        <w:rPr>
          <w:rFonts w:hint="eastAsia" w:ascii="Times New Roman" w:hAnsi="Times New Roman" w:eastAsia="仿宋" w:cs="Times New Roman"/>
          <w:sz w:val="28"/>
          <w:szCs w:val="28"/>
          <w:highlight w:val="none"/>
          <w:lang w:eastAsia="zh-CN"/>
        </w:rPr>
        <w:t>吕梁市</w:t>
      </w:r>
      <w:r>
        <w:rPr>
          <w:rFonts w:hint="default" w:ascii="Times New Roman" w:hAnsi="Times New Roman" w:eastAsia="仿宋" w:cs="Times New Roman"/>
          <w:sz w:val="28"/>
          <w:szCs w:val="28"/>
          <w:highlight w:val="none"/>
        </w:rPr>
        <w:t>突发环境事件应急预案》；</w:t>
      </w:r>
    </w:p>
    <w:p w14:paraId="39C25E4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eastAsia" w:ascii="Times New Roman" w:hAnsi="Times New Roman" w:eastAsia="仿宋" w:cs="Times New Roman"/>
          <w:sz w:val="28"/>
          <w:szCs w:val="28"/>
          <w:highlight w:val="yellow"/>
          <w:lang w:val="en-US" w:eastAsia="zh-CN"/>
        </w:rPr>
      </w:pPr>
      <w:r>
        <w:rPr>
          <w:rFonts w:hint="default" w:ascii="Times New Roman" w:hAnsi="Times New Roman" w:eastAsia="仿宋" w:cs="Times New Roman"/>
          <w:sz w:val="28"/>
          <w:szCs w:val="28"/>
          <w:highlight w:val="none"/>
        </w:rPr>
        <w:t>（3）《</w:t>
      </w:r>
      <w:r>
        <w:rPr>
          <w:rFonts w:hint="eastAsia" w:ascii="Times New Roman" w:hAnsi="Times New Roman" w:eastAsia="仿宋" w:cs="Times New Roman"/>
          <w:sz w:val="28"/>
          <w:szCs w:val="28"/>
          <w:highlight w:val="none"/>
          <w:lang w:eastAsia="zh-CN"/>
        </w:rPr>
        <w:t>汾阳市</w:t>
      </w:r>
      <w:r>
        <w:rPr>
          <w:rFonts w:hint="default" w:ascii="Times New Roman" w:hAnsi="Times New Roman" w:eastAsia="仿宋" w:cs="Times New Roman"/>
          <w:sz w:val="28"/>
          <w:szCs w:val="28"/>
          <w:highlight w:val="none"/>
        </w:rPr>
        <w:t>突发环境事件应急预案》</w:t>
      </w:r>
      <w:r>
        <w:rPr>
          <w:rFonts w:hint="eastAsia" w:ascii="Times New Roman" w:hAnsi="Times New Roman" w:eastAsia="仿宋" w:cs="Times New Roman"/>
          <w:sz w:val="28"/>
          <w:szCs w:val="28"/>
          <w:highlight w:val="none"/>
          <w:lang w:eastAsia="zh-CN"/>
        </w:rPr>
        <w:t>。</w:t>
      </w:r>
    </w:p>
    <w:p w14:paraId="4A9F8AC4">
      <w:pPr>
        <w:pStyle w:val="3"/>
        <w:bidi w:val="0"/>
        <w:rPr>
          <w:rFonts w:hint="default"/>
          <w:lang w:val="en-US" w:eastAsia="zh-CN"/>
        </w:rPr>
      </w:pPr>
      <w:bookmarkStart w:id="13" w:name="_Toc1832"/>
      <w:bookmarkStart w:id="14" w:name="_Toc13585"/>
      <w:r>
        <w:rPr>
          <w:rFonts w:hint="default"/>
          <w:lang w:val="en-US" w:eastAsia="zh-CN"/>
        </w:rPr>
        <w:t>1.3 预案衔接</w:t>
      </w:r>
      <w:bookmarkEnd w:id="13"/>
      <w:bookmarkEnd w:id="14"/>
      <w:r>
        <w:rPr>
          <w:rFonts w:hint="default"/>
          <w:lang w:val="en-US" w:eastAsia="zh-CN"/>
        </w:rPr>
        <w:t xml:space="preserve"> </w:t>
      </w:r>
    </w:p>
    <w:p w14:paraId="4185DA34">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本预案为《</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突发环境事件应急预案》的子预案，是集中式饮用水水源地突发环境事件专项应急预案。</w:t>
      </w:r>
    </w:p>
    <w:p w14:paraId="17A8C63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本预案与《</w:t>
      </w:r>
      <w:r>
        <w:rPr>
          <w:rFonts w:hint="eastAsia" w:ascii="Times New Roman" w:hAnsi="Times New Roman" w:eastAsia="仿宋" w:cs="Times New Roman"/>
          <w:sz w:val="28"/>
          <w:szCs w:val="28"/>
          <w:lang w:eastAsia="zh-CN"/>
        </w:rPr>
        <w:t>吕梁市</w:t>
      </w:r>
      <w:r>
        <w:rPr>
          <w:rFonts w:hint="default" w:ascii="Times New Roman" w:hAnsi="Times New Roman" w:eastAsia="仿宋" w:cs="Times New Roman"/>
          <w:sz w:val="28"/>
          <w:szCs w:val="28"/>
        </w:rPr>
        <w:t>突发环境事件应急预案》、《</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突发环境事件应急预案》及</w:t>
      </w:r>
      <w:r>
        <w:rPr>
          <w:rFonts w:hint="eastAsia" w:cs="Times New Roman"/>
          <w:sz w:val="28"/>
          <w:szCs w:val="28"/>
          <w:lang w:eastAsia="zh-CN"/>
        </w:rPr>
        <w:t>相关部门</w:t>
      </w:r>
      <w:r>
        <w:rPr>
          <w:rFonts w:hint="default" w:ascii="Times New Roman" w:hAnsi="Times New Roman" w:eastAsia="仿宋" w:cs="Times New Roman"/>
          <w:sz w:val="28"/>
          <w:szCs w:val="28"/>
        </w:rPr>
        <w:t>其他相关预案在组织指挥体系、适用的地域范围、预警分级、信息报告、应急保障等方面进行衔接，确保突发环境事件的应急组织指挥方式协调一致。启动本水源地应急预案后，由应急指挥部统一指挥，各成员单位相互协调，保持联动，并确保联动的及时性、迅速性、可行性、有效性。</w:t>
      </w:r>
    </w:p>
    <w:p w14:paraId="4708D1B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预案所涉及水源地位于磁窑河，汾河水系，当磁窑河（汾阳段）突发水污染事件环境应急响应方案或“一河一策一图”环境应急响应方案启动时，需关注事故地点是否涉及潜水型水源地水源补给区，若涉及则启动本水源地应急预案，由应急指挥部统一指挥。</w:t>
      </w:r>
    </w:p>
    <w:p w14:paraId="7DB195E6">
      <w:pPr>
        <w:pStyle w:val="3"/>
        <w:bidi w:val="0"/>
        <w:rPr>
          <w:rFonts w:hint="default"/>
          <w:lang w:val="en-US" w:eastAsia="zh-CN"/>
        </w:rPr>
      </w:pPr>
      <w:bookmarkStart w:id="15" w:name="_Toc28113"/>
      <w:bookmarkStart w:id="16" w:name="_Toc30897"/>
      <w:r>
        <w:rPr>
          <w:rFonts w:hint="default"/>
          <w:lang w:val="en-US" w:eastAsia="zh-CN"/>
        </w:rPr>
        <w:t>1.4适用范围</w:t>
      </w:r>
      <w:bookmarkEnd w:id="15"/>
      <w:bookmarkEnd w:id="16"/>
    </w:p>
    <w:p w14:paraId="328B7EAF">
      <w:pPr>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本预案适用于</w:t>
      </w:r>
      <w:r>
        <w:rPr>
          <w:rFonts w:hint="eastAsia"/>
          <w:lang w:val="en-US" w:eastAsia="zh-CN"/>
        </w:rPr>
        <w:t>预案涉及的汾阳市“千吨万人”饮用水水源地</w:t>
      </w:r>
      <w:r>
        <w:rPr>
          <w:rFonts w:hint="default"/>
          <w:lang w:val="en-US" w:eastAsia="zh-CN"/>
        </w:rPr>
        <w:t>的突发环境事件。</w:t>
      </w:r>
    </w:p>
    <w:p w14:paraId="59855A6D">
      <w:pPr>
        <w:keepNext w:val="0"/>
        <w:keepLines w:val="0"/>
        <w:pageBreakBefore w:val="0"/>
        <w:widowControl/>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本应急预案适用于饮用水水源地内发生或可能发生的突发环境事件的预警和应急处置等工作。超出应急预案应急范围时，则与</w:t>
      </w:r>
      <w:r>
        <w:rPr>
          <w:rFonts w:hint="eastAsia"/>
          <w:lang w:val="en-US" w:eastAsia="zh-CN"/>
        </w:rPr>
        <w:t>汾阳市</w:t>
      </w:r>
      <w:r>
        <w:rPr>
          <w:rFonts w:hint="default"/>
          <w:lang w:val="en-US" w:eastAsia="zh-CN"/>
        </w:rPr>
        <w:t>政府发布的突发环境事件专项应急预案衔接。当突发环境事件应急预案启动后，本预案视情启动或辅助执行。</w:t>
      </w:r>
    </w:p>
    <w:p w14:paraId="719DBC8A">
      <w:pPr>
        <w:pStyle w:val="3"/>
        <w:bidi w:val="0"/>
        <w:rPr>
          <w:rFonts w:hint="default"/>
        </w:rPr>
      </w:pPr>
      <w:bookmarkStart w:id="17" w:name="_Toc32200"/>
      <w:bookmarkStart w:id="18" w:name="_Toc24574"/>
      <w:r>
        <w:rPr>
          <w:rFonts w:hint="default"/>
        </w:rPr>
        <w:t>1.</w:t>
      </w:r>
      <w:r>
        <w:rPr>
          <w:rFonts w:hint="default"/>
          <w:lang w:val="en-US" w:eastAsia="zh-CN"/>
        </w:rPr>
        <w:t>5</w:t>
      </w:r>
      <w:r>
        <w:rPr>
          <w:rFonts w:hint="default"/>
        </w:rPr>
        <w:t xml:space="preserve"> 工作原则</w:t>
      </w:r>
      <w:bookmarkEnd w:id="17"/>
      <w:bookmarkEnd w:id="18"/>
    </w:p>
    <w:p w14:paraId="264151C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在建立突发性环境事件应急系统及其响应程序时，应本着实事求是、切实可行的方针，贯彻如下原则：</w:t>
      </w:r>
    </w:p>
    <w:p w14:paraId="38226C3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系统性原则。编制水源地应急预案，应全面掌握和分析行政区域内水源地的风险源信息、可能发生的突发环境事件情景和应急资源状况，逐一梳理明确各部门应对突发环境事件的工作职责、应急流程和任务分工，有效提升政府和</w:t>
      </w:r>
      <w:r>
        <w:rPr>
          <w:rFonts w:hint="eastAsia" w:cs="Times New Roman"/>
          <w:sz w:val="28"/>
          <w:szCs w:val="28"/>
          <w:lang w:eastAsia="zh-CN"/>
        </w:rPr>
        <w:t>相关部门</w:t>
      </w:r>
      <w:r>
        <w:rPr>
          <w:rFonts w:hint="default" w:ascii="Times New Roman" w:hAnsi="Times New Roman" w:eastAsia="仿宋" w:cs="Times New Roman"/>
          <w:sz w:val="28"/>
          <w:szCs w:val="28"/>
        </w:rPr>
        <w:t>的应急准备能力与应急处置能力。</w:t>
      </w:r>
    </w:p>
    <w:p w14:paraId="7E7C47E8">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针对性原则。编制水源地应急预案，应在全面调查和了解行政区域内水源地环境风险状况的基础上，针对不同类型的水源地、面临的不同环境风险，以及可能发生的突发环境事件情景，制定切实有效的应急处置措施。</w:t>
      </w:r>
    </w:p>
    <w:p w14:paraId="4F270B21">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）协调性原则。水源地应急预案，应作为</w:t>
      </w:r>
      <w:r>
        <w:rPr>
          <w:rFonts w:hint="eastAsia" w:ascii="Times New Roman" w:hAnsi="Times New Roman" w:cs="Times New Roman"/>
          <w:sz w:val="28"/>
          <w:szCs w:val="28"/>
          <w:lang w:eastAsia="zh-CN"/>
        </w:rPr>
        <w:t>汾阳</w:t>
      </w:r>
      <w:r>
        <w:rPr>
          <w:rFonts w:hint="eastAsia" w:cs="Times New Roman"/>
          <w:sz w:val="28"/>
          <w:szCs w:val="28"/>
          <w:lang w:val="en-US" w:eastAsia="zh-CN"/>
        </w:rPr>
        <w:t>县</w:t>
      </w:r>
      <w:r>
        <w:rPr>
          <w:rFonts w:hint="default" w:ascii="Times New Roman" w:hAnsi="Times New Roman" w:eastAsia="仿宋" w:cs="Times New Roman"/>
          <w:sz w:val="28"/>
          <w:szCs w:val="28"/>
        </w:rPr>
        <w:t>级人民政府突发事件应急预案编制体系的重要组成部分，水源地应急预案与行政区域内的企业突发环境事件应急预案、道路交通事故应急预案等</w:t>
      </w:r>
      <w:r>
        <w:rPr>
          <w:rFonts w:hint="eastAsia" w:ascii="Times New Roman" w:hAnsi="Times New Roman" w:eastAsia="仿宋" w:cs="Times New Roman"/>
          <w:sz w:val="28"/>
          <w:szCs w:val="28"/>
          <w:lang w:val="en-US" w:eastAsia="zh-CN"/>
        </w:rPr>
        <w:t>预案</w:t>
      </w:r>
      <w:r>
        <w:rPr>
          <w:rFonts w:hint="default" w:ascii="Times New Roman" w:hAnsi="Times New Roman" w:eastAsia="仿宋" w:cs="Times New Roman"/>
          <w:sz w:val="28"/>
          <w:szCs w:val="28"/>
        </w:rPr>
        <w:t>有机衔接。</w:t>
      </w:r>
    </w:p>
    <w:p w14:paraId="5A7975FB">
      <w:pPr>
        <w:bidi w:val="0"/>
        <w:rPr>
          <w:rFonts w:hint="default"/>
        </w:rPr>
      </w:pPr>
      <w:r>
        <w:rPr>
          <w:rFonts w:hint="default"/>
        </w:rPr>
        <w:br w:type="page"/>
      </w:r>
    </w:p>
    <w:p w14:paraId="108DE5E9">
      <w:pPr>
        <w:pStyle w:val="2"/>
        <w:bidi w:val="0"/>
        <w:rPr>
          <w:rFonts w:hint="default"/>
        </w:rPr>
      </w:pPr>
      <w:bookmarkStart w:id="19" w:name="_Toc15966"/>
      <w:bookmarkStart w:id="20" w:name="_Toc6298"/>
      <w:r>
        <w:rPr>
          <w:rFonts w:hint="default"/>
        </w:rPr>
        <w:t>第二章 饮用水水源概况</w:t>
      </w:r>
      <w:bookmarkEnd w:id="19"/>
      <w:bookmarkEnd w:id="20"/>
    </w:p>
    <w:p w14:paraId="6E7172FA">
      <w:pPr>
        <w:pStyle w:val="3"/>
        <w:bidi w:val="0"/>
        <w:rPr>
          <w:rFonts w:hint="default"/>
        </w:rPr>
      </w:pPr>
      <w:bookmarkStart w:id="21" w:name="_Toc13890"/>
      <w:bookmarkStart w:id="22" w:name="_Toc21513"/>
      <w:r>
        <w:rPr>
          <w:rFonts w:hint="default"/>
        </w:rPr>
        <w:t>2.1 水源建设工程概况</w:t>
      </w:r>
      <w:bookmarkEnd w:id="21"/>
      <w:bookmarkEnd w:id="22"/>
      <w:r>
        <w:rPr>
          <w:rFonts w:hint="default"/>
        </w:rPr>
        <w:t xml:space="preserve"> </w:t>
      </w:r>
    </w:p>
    <w:p w14:paraId="15A24064">
      <w:pPr>
        <w:bidi w:val="0"/>
        <w:rPr>
          <w:rFonts w:hint="eastAsia" w:ascii="Times New Roman" w:hAnsi="Times New Roman" w:cs="Times New Roman"/>
          <w:b/>
          <w:bCs/>
          <w:lang w:val="en-US" w:eastAsia="zh-CN"/>
        </w:rPr>
      </w:pPr>
      <w:r>
        <w:rPr>
          <w:rFonts w:hint="eastAsia" w:ascii="Times New Roman" w:hAnsi="Times New Roman" w:cs="Times New Roman"/>
          <w:b/>
          <w:bCs/>
          <w:lang w:val="en-US" w:eastAsia="zh-CN"/>
        </w:rPr>
        <w:t>1、城北寺头集中供水水源地</w:t>
      </w:r>
    </w:p>
    <w:p w14:paraId="1D9477AE">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城北寺头河水源地于2008年建成</w:t>
      </w:r>
      <w:r>
        <w:rPr>
          <w:rFonts w:hint="eastAsia"/>
          <w:lang w:val="en-US" w:eastAsia="zh-CN"/>
        </w:rPr>
        <w:t>，</w:t>
      </w:r>
      <w:r>
        <w:rPr>
          <w:rFonts w:hint="default"/>
          <w:lang w:val="en-US" w:eastAsia="zh-CN"/>
        </w:rPr>
        <w:t>主要水源井为大相水源井与罗城水源井。其中</w:t>
      </w:r>
      <w:r>
        <w:rPr>
          <w:rFonts w:hint="eastAsia"/>
          <w:lang w:val="en-US" w:eastAsia="zh-CN"/>
        </w:rPr>
        <w:t>，</w:t>
      </w:r>
      <w:r>
        <w:rPr>
          <w:rFonts w:hint="default"/>
          <w:lang w:val="en-US" w:eastAsia="zh-CN"/>
        </w:rPr>
        <w:t>罗城水源井在罗城丰子沟新凿562m岩溶深井一眼</w:t>
      </w:r>
      <w:r>
        <w:rPr>
          <w:rFonts w:hint="eastAsia"/>
          <w:lang w:val="en-US" w:eastAsia="zh-CN"/>
        </w:rPr>
        <w:t>，</w:t>
      </w:r>
      <w:r>
        <w:rPr>
          <w:rFonts w:hint="default"/>
          <w:lang w:val="en-US" w:eastAsia="zh-CN"/>
        </w:rPr>
        <w:t>设计取水量30000m</w:t>
      </w:r>
      <w:r>
        <w:rPr>
          <w:rFonts w:hint="default"/>
          <w:vertAlign w:val="superscript"/>
          <w:lang w:val="en-US" w:eastAsia="zh-CN"/>
        </w:rPr>
        <w:t>3</w:t>
      </w:r>
      <w:r>
        <w:rPr>
          <w:rFonts w:hint="default"/>
          <w:lang w:val="en-US" w:eastAsia="zh-CN"/>
        </w:rPr>
        <w:t>/d</w:t>
      </w:r>
      <w:r>
        <w:rPr>
          <w:rFonts w:hint="eastAsia"/>
          <w:lang w:val="en-US" w:eastAsia="zh-CN"/>
        </w:rPr>
        <w:t>，</w:t>
      </w:r>
      <w:r>
        <w:rPr>
          <w:rFonts w:hint="default"/>
          <w:lang w:val="en-US" w:eastAsia="zh-CN"/>
        </w:rPr>
        <w:t>建设管理站一处</w:t>
      </w:r>
      <w:r>
        <w:rPr>
          <w:rFonts w:hint="eastAsia"/>
          <w:lang w:val="en-US" w:eastAsia="zh-CN"/>
        </w:rPr>
        <w:t>，</w:t>
      </w:r>
      <w:r>
        <w:rPr>
          <w:rFonts w:hint="default"/>
          <w:lang w:val="en-US" w:eastAsia="zh-CN"/>
        </w:rPr>
        <w:t>管理房三间</w:t>
      </w:r>
      <w:r>
        <w:rPr>
          <w:rFonts w:hint="eastAsia"/>
          <w:lang w:val="en-US" w:eastAsia="zh-CN"/>
        </w:rPr>
        <w:t>，</w:t>
      </w:r>
      <w:r>
        <w:rPr>
          <w:rFonts w:hint="default"/>
          <w:lang w:val="en-US" w:eastAsia="zh-CN"/>
        </w:rPr>
        <w:t>500m</w:t>
      </w:r>
      <w:r>
        <w:rPr>
          <w:rFonts w:hint="eastAsia"/>
          <w:vertAlign w:val="superscript"/>
          <w:lang w:val="en-US" w:eastAsia="zh-CN"/>
        </w:rPr>
        <w:t>3</w:t>
      </w:r>
      <w:r>
        <w:rPr>
          <w:rFonts w:hint="default"/>
          <w:lang w:val="en-US" w:eastAsia="zh-CN"/>
        </w:rPr>
        <w:t>调节池一座</w:t>
      </w:r>
      <w:r>
        <w:rPr>
          <w:rFonts w:hint="eastAsia"/>
          <w:lang w:val="en-US" w:eastAsia="zh-CN"/>
        </w:rPr>
        <w:t>，</w:t>
      </w:r>
      <w:r>
        <w:rPr>
          <w:rFonts w:hint="default"/>
          <w:lang w:val="en-US" w:eastAsia="zh-CN"/>
        </w:rPr>
        <w:t>铺设Ф63-Ф160PVC管18.19km</w:t>
      </w:r>
      <w:r>
        <w:rPr>
          <w:rFonts w:hint="eastAsia"/>
          <w:lang w:val="en-US" w:eastAsia="zh-CN"/>
        </w:rPr>
        <w:t>，</w:t>
      </w:r>
      <w:r>
        <w:rPr>
          <w:rFonts w:hint="default"/>
          <w:lang w:val="en-US" w:eastAsia="zh-CN"/>
        </w:rPr>
        <w:t>解决了贾家庄镇古浮图、西雷家堡等五村8263人、498头大畜的饮水安全问题目前水源地供水正常</w:t>
      </w:r>
      <w:r>
        <w:rPr>
          <w:rFonts w:hint="eastAsia"/>
          <w:lang w:val="en-US" w:eastAsia="zh-CN"/>
        </w:rPr>
        <w:t>；</w:t>
      </w:r>
      <w:r>
        <w:rPr>
          <w:rFonts w:hint="default"/>
          <w:lang w:val="en-US" w:eastAsia="zh-CN"/>
        </w:rPr>
        <w:t>大相水源井在大相村煤窑沟新凿700m岩溶深井一眼，设计取水量30000m</w:t>
      </w:r>
      <w:r>
        <w:rPr>
          <w:rFonts w:hint="default"/>
          <w:vertAlign w:val="superscript"/>
          <w:lang w:val="en-US" w:eastAsia="zh-CN"/>
        </w:rPr>
        <w:t>3</w:t>
      </w:r>
      <w:r>
        <w:rPr>
          <w:rFonts w:hint="default"/>
          <w:lang w:val="en-US" w:eastAsia="zh-CN"/>
        </w:rPr>
        <w:t>/d，建管理站一处，500m</w:t>
      </w:r>
      <w:r>
        <w:rPr>
          <w:rFonts w:hint="eastAsia"/>
          <w:vertAlign w:val="superscript"/>
          <w:lang w:val="en-US" w:eastAsia="zh-CN"/>
        </w:rPr>
        <w:t>3</w:t>
      </w:r>
      <w:r>
        <w:rPr>
          <w:rFonts w:hint="default"/>
          <w:lang w:val="en-US" w:eastAsia="zh-CN"/>
        </w:rPr>
        <w:t>调节池二座，铺设Ф300、Ф250玻璃钢管5000m</w:t>
      </w:r>
      <w:r>
        <w:rPr>
          <w:rFonts w:hint="eastAsia"/>
          <w:lang w:val="en-US" w:eastAsia="zh-CN"/>
        </w:rPr>
        <w:t>，</w:t>
      </w:r>
      <w:r>
        <w:rPr>
          <w:rFonts w:hint="default"/>
          <w:lang w:val="en-US" w:eastAsia="zh-CN"/>
        </w:rPr>
        <w:t>铺设Ф63-Ф160PVC管40km，并对唐兴等村进行了自来水入户和供水点工程建设，解决了唐兴、城子、东遥庄等十六村24581人、1374头大畜的饮水安全问题。目前，城北寺头河水源地运行正常。</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811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404FDB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3578225" cy="2012315"/>
                  <wp:effectExtent l="0" t="0" r="3175" b="6985"/>
                  <wp:docPr id="38" name="图片 21" descr="IMG_20250701_17054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descr="IMG_20250701_170542414"/>
                          <pic:cNvPicPr>
                            <a:picLocks noChangeAspect="1"/>
                          </pic:cNvPicPr>
                        </pic:nvPicPr>
                        <pic:blipFill>
                          <a:blip r:embed="rId25"/>
                          <a:stretch>
                            <a:fillRect/>
                          </a:stretch>
                        </pic:blipFill>
                        <pic:spPr>
                          <a:xfrm>
                            <a:off x="0" y="0"/>
                            <a:ext cx="3578225" cy="2012315"/>
                          </a:xfrm>
                          <a:prstGeom prst="rect">
                            <a:avLst/>
                          </a:prstGeom>
                          <a:noFill/>
                          <a:ln>
                            <a:noFill/>
                          </a:ln>
                        </pic:spPr>
                      </pic:pic>
                    </a:graphicData>
                  </a:graphic>
                </wp:inline>
              </w:drawing>
            </w:r>
          </w:p>
        </w:tc>
      </w:tr>
      <w:tr w14:paraId="73B1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092C91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城北寺头集中供水水源地</w:t>
            </w:r>
          </w:p>
        </w:tc>
      </w:tr>
    </w:tbl>
    <w:p w14:paraId="688D9B8E">
      <w:pPr>
        <w:bidi w:val="0"/>
        <w:rPr>
          <w:rFonts w:hint="eastAsia"/>
          <w:b/>
          <w:bCs/>
          <w:lang w:val="en-US" w:eastAsia="zh-CN"/>
        </w:rPr>
      </w:pPr>
      <w:r>
        <w:rPr>
          <w:rFonts w:hint="eastAsia"/>
          <w:b/>
          <w:bCs/>
          <w:lang w:val="en-US" w:eastAsia="zh-CN"/>
        </w:rPr>
        <w:t>2、北杨家庄集中供水水源</w:t>
      </w:r>
    </w:p>
    <w:p w14:paraId="71A9D23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北杨家庄水源地于2010年饮水安全工程项目，主要选用太中银铁路隧洞弃水为郝家庄片饮水安全工程水源。该水源地在隧洞口建设管理房2间，铺设主干管Ф200玻璃钢管3km，在北杨家庄村砌一分水阀井，给北杨家庄村供水。靠重力流将隧洞弃水一支铺设Ф90PVC管1.5km引至郝家庄供水站300m</w:t>
      </w:r>
      <w:r>
        <w:rPr>
          <w:rFonts w:hint="eastAsia"/>
          <w:vertAlign w:val="superscript"/>
          <w:lang w:val="en-US" w:eastAsia="zh-CN"/>
        </w:rPr>
        <w:t>3</w:t>
      </w:r>
      <w:r>
        <w:rPr>
          <w:rFonts w:hint="default"/>
          <w:lang w:val="en-US" w:eastAsia="zh-CN"/>
        </w:rPr>
        <w:t>蓄水池中然后铺设中Ф100-90PVC管至郝家庄、下家庄、石匝、北西庄四村供水。二支铺设Ф63PE管3.8km引至前庄50m</w:t>
      </w:r>
      <w:r>
        <w:rPr>
          <w:rFonts w:hint="eastAsia"/>
          <w:vertAlign w:val="superscript"/>
          <w:lang w:val="en-US" w:eastAsia="zh-CN"/>
        </w:rPr>
        <w:t>3</w:t>
      </w:r>
      <w:r>
        <w:rPr>
          <w:rFonts w:hint="default"/>
          <w:lang w:val="en-US" w:eastAsia="zh-CN"/>
        </w:rPr>
        <w:t>蓄水池中，向前庄村供水。另外，北西庄村新建一座100m蓄水池，前庄村、石匣村分别新建50m蓄水池一座，郝家庄、下家庄进行入户管网改造工程，受益村均实现了自来水入户，解决了郝家庄等八村</w:t>
      </w:r>
      <w:r>
        <w:rPr>
          <w:rFonts w:hint="eastAsia"/>
          <w:lang w:val="en-US" w:eastAsia="zh-CN"/>
        </w:rPr>
        <w:t>4041</w:t>
      </w:r>
      <w:r>
        <w:rPr>
          <w:rFonts w:hint="default"/>
          <w:lang w:val="en-US" w:eastAsia="zh-CN"/>
        </w:rPr>
        <w:t>人，415头大家畜的饮水安全问题。2011年铺设Ф175玻璃钢管10km，将太中银铁路隧洞弃水送至河堤集供500m蓄水池</w:t>
      </w:r>
      <w:r>
        <w:rPr>
          <w:rFonts w:hint="eastAsia"/>
          <w:lang w:val="en-US" w:eastAsia="zh-CN"/>
        </w:rPr>
        <w:t>，</w:t>
      </w:r>
      <w:r>
        <w:rPr>
          <w:rFonts w:hint="default"/>
          <w:lang w:val="en-US" w:eastAsia="zh-CN"/>
        </w:rPr>
        <w:t>沿途可为安家庄村、张家堡村</w:t>
      </w:r>
      <w:r>
        <w:rPr>
          <w:rFonts w:hint="eastAsia"/>
          <w:lang w:val="en-US" w:eastAsia="zh-CN"/>
        </w:rPr>
        <w:t>、</w:t>
      </w:r>
      <w:r>
        <w:rPr>
          <w:rFonts w:hint="default"/>
          <w:lang w:val="en-US" w:eastAsia="zh-CN"/>
        </w:rPr>
        <w:t>兴裕村等村提供饮用水。该工程的建设既有效利用了隧洞弃水，又解决了河堤集供向阳泉断流的水源问题。</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A70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131D1C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drawing>
                <wp:inline distT="0" distB="0" distL="114300" distR="114300">
                  <wp:extent cx="5269865" cy="3947795"/>
                  <wp:effectExtent l="0" t="0" r="698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269865" cy="3947795"/>
                          </a:xfrm>
                          <a:prstGeom prst="rect">
                            <a:avLst/>
                          </a:prstGeom>
                          <a:noFill/>
                          <a:ln>
                            <a:noFill/>
                          </a:ln>
                        </pic:spPr>
                      </pic:pic>
                    </a:graphicData>
                  </a:graphic>
                </wp:inline>
              </w:drawing>
            </w:r>
          </w:p>
        </w:tc>
      </w:tr>
      <w:tr w14:paraId="585B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0C8F7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北杨家庄集中供水水源</w:t>
            </w:r>
          </w:p>
        </w:tc>
      </w:tr>
    </w:tbl>
    <w:p w14:paraId="5A8E8067">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sectPr>
          <w:footerReference r:id="rId7" w:type="default"/>
          <w:pgSz w:w="11906" w:h="16838"/>
          <w:pgMar w:top="1440" w:right="1800" w:bottom="1440" w:left="1800" w:header="851" w:footer="794"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0F60A87E">
      <w:pPr>
        <w:pStyle w:val="3"/>
        <w:bidi w:val="0"/>
        <w:rPr>
          <w:rFonts w:hint="default"/>
        </w:rPr>
      </w:pPr>
      <w:bookmarkStart w:id="23" w:name="_Toc31209"/>
      <w:bookmarkStart w:id="24" w:name="_Toc26131"/>
      <w:r>
        <w:rPr>
          <w:rFonts w:hint="default"/>
        </w:rPr>
        <w:t>2.2 水源保护区划分结果</w:t>
      </w:r>
      <w:bookmarkEnd w:id="23"/>
      <w:bookmarkEnd w:id="24"/>
      <w:r>
        <w:rPr>
          <w:rFonts w:hint="default"/>
        </w:rPr>
        <w:t xml:space="preserve"> </w:t>
      </w:r>
    </w:p>
    <w:p w14:paraId="0330727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560" w:firstLineChars="200"/>
        <w:jc w:val="both"/>
        <w:textAlignment w:val="auto"/>
        <w:rPr>
          <w:rFonts w:hint="eastAsia"/>
          <w:lang w:val="en-US" w:eastAsia="zh-CN"/>
        </w:rPr>
      </w:pPr>
      <w:r>
        <w:rPr>
          <w:rFonts w:hint="eastAsia"/>
          <w:lang w:val="en-US" w:eastAsia="zh-CN"/>
        </w:rPr>
        <w:t>根据《吕梁市汾阳市“千吨万人”饮用水水源地（城北寺头河、北杨家庄水源地）保护区划分技术报告》划分了一级保护区，未划分二级保护区。保护区划分情况见下表。</w:t>
      </w:r>
      <w:bookmarkStart w:id="25" w:name="_Toc1604"/>
      <w:bookmarkStart w:id="26" w:name="_Toc729"/>
    </w:p>
    <w:p w14:paraId="0E3E2A4F">
      <w:pPr>
        <w:pStyle w:val="2"/>
        <w:bidi w:val="0"/>
        <w:rPr>
          <w:rFonts w:hint="default"/>
          <w:highlight w:val="none"/>
          <w:lang w:val="en-US" w:eastAsia="zh-CN"/>
        </w:rPr>
      </w:pPr>
      <w:r>
        <w:rPr>
          <w:rFonts w:hint="default"/>
          <w:highlight w:val="none"/>
          <w:lang w:val="en-US" w:eastAsia="zh-CN"/>
        </w:rPr>
        <w:t>第三章 应急组织指挥体系</w:t>
      </w:r>
      <w:bookmarkEnd w:id="25"/>
      <w:bookmarkEnd w:id="26"/>
    </w:p>
    <w:p w14:paraId="64509DDD">
      <w:pPr>
        <w:pStyle w:val="3"/>
        <w:bidi w:val="0"/>
        <w:rPr>
          <w:rFonts w:hint="default"/>
        </w:rPr>
      </w:pPr>
      <w:bookmarkStart w:id="27" w:name="_Toc4042"/>
      <w:bookmarkStart w:id="28" w:name="_Toc7094"/>
      <w:r>
        <w:rPr>
          <w:rFonts w:hint="default"/>
        </w:rPr>
        <w:t>3.1 应急组织指挥体系</w:t>
      </w:r>
      <w:bookmarkEnd w:id="27"/>
      <w:bookmarkEnd w:id="28"/>
      <w:r>
        <w:rPr>
          <w:rFonts w:hint="default"/>
        </w:rPr>
        <w:t xml:space="preserve"> </w:t>
      </w:r>
    </w:p>
    <w:p w14:paraId="1C52AAA0">
      <w:pPr>
        <w:bidi w:val="0"/>
        <w:rPr>
          <w:rFonts w:hint="default"/>
        </w:rPr>
      </w:pPr>
      <w:r>
        <w:rPr>
          <w:rFonts w:hint="eastAsia"/>
          <w:lang w:eastAsia="zh-CN"/>
        </w:rPr>
        <w:t>汾阳市“千吨万人”饮用水水源地</w:t>
      </w:r>
      <w:r>
        <w:rPr>
          <w:rFonts w:hint="default"/>
        </w:rPr>
        <w:t>突发环境事件应急组织指挥体系由应急指挥部、现场应急指挥部和现场应急工作组组成。</w:t>
      </w:r>
    </w:p>
    <w:p w14:paraId="2AF6279F">
      <w:pPr>
        <w:pStyle w:val="3"/>
        <w:bidi w:val="0"/>
        <w:rPr>
          <w:rFonts w:hint="default"/>
        </w:rPr>
      </w:pPr>
      <w:bookmarkStart w:id="29" w:name="_Toc18267"/>
      <w:bookmarkStart w:id="30" w:name="_Toc19746"/>
      <w:r>
        <w:rPr>
          <w:rFonts w:hint="default"/>
        </w:rPr>
        <w:t>3.2 应急组织指挥部</w:t>
      </w:r>
      <w:bookmarkEnd w:id="29"/>
      <w:bookmarkEnd w:id="30"/>
      <w:r>
        <w:rPr>
          <w:rFonts w:hint="default"/>
        </w:rPr>
        <w:t xml:space="preserve"> </w:t>
      </w:r>
    </w:p>
    <w:p w14:paraId="052BC1BA">
      <w:pPr>
        <w:bidi w:val="0"/>
        <w:jc w:val="both"/>
        <w:rPr>
          <w:rFonts w:hint="default"/>
        </w:rPr>
      </w:pPr>
      <w:r>
        <w:rPr>
          <w:rFonts w:hint="eastAsia"/>
          <w:lang w:val="en-US" w:eastAsia="zh-CN"/>
        </w:rPr>
        <w:t>汾阳市</w:t>
      </w:r>
      <w:r>
        <w:rPr>
          <w:rFonts w:hint="default"/>
        </w:rPr>
        <w:t>政府成立</w:t>
      </w:r>
      <w:r>
        <w:rPr>
          <w:rFonts w:hint="eastAsia"/>
          <w:lang w:eastAsia="zh-CN"/>
        </w:rPr>
        <w:t>汾阳市“千吨万人”饮用水水源地</w:t>
      </w:r>
      <w:r>
        <w:rPr>
          <w:rFonts w:hint="default"/>
        </w:rPr>
        <w:t>突发环境事件应急指挥部，应急指挥部包括总指挥、副总指挥、应急协调办公室和专项工作组。总指挥由</w:t>
      </w:r>
      <w:r>
        <w:rPr>
          <w:rFonts w:hint="eastAsia"/>
          <w:lang w:val="en-US" w:eastAsia="zh-CN"/>
        </w:rPr>
        <w:t>汾阳市政府党组成员</w:t>
      </w:r>
      <w:r>
        <w:rPr>
          <w:rFonts w:hint="default"/>
        </w:rPr>
        <w:t>担任。副总指挥由</w:t>
      </w:r>
      <w:r>
        <w:rPr>
          <w:rFonts w:hint="eastAsia"/>
          <w:lang w:val="en-US" w:eastAsia="zh-CN"/>
        </w:rPr>
        <w:t>汾阳市水务</w:t>
      </w:r>
      <w:r>
        <w:rPr>
          <w:rFonts w:hint="default"/>
        </w:rPr>
        <w:t>局局长</w:t>
      </w:r>
      <w:r>
        <w:rPr>
          <w:rFonts w:hint="eastAsia"/>
          <w:lang w:val="en-US" w:eastAsia="zh-CN"/>
        </w:rPr>
        <w:t>担任</w:t>
      </w:r>
      <w:r>
        <w:rPr>
          <w:rFonts w:hint="default"/>
          <w:lang w:eastAsia="zh-CN"/>
        </w:rPr>
        <w:t>。</w:t>
      </w:r>
      <w:r>
        <w:rPr>
          <w:rFonts w:hint="default"/>
        </w:rPr>
        <w:t>应急办公室设在</w:t>
      </w:r>
      <w:r>
        <w:rPr>
          <w:rFonts w:hint="eastAsia"/>
          <w:lang w:val="en-US" w:eastAsia="zh-CN"/>
        </w:rPr>
        <w:t>汾阳市水务</w:t>
      </w:r>
      <w:r>
        <w:rPr>
          <w:rFonts w:hint="default"/>
        </w:rPr>
        <w:t>局，办公室主任由</w:t>
      </w:r>
      <w:r>
        <w:rPr>
          <w:rFonts w:hint="eastAsia"/>
          <w:lang w:val="en-US" w:eastAsia="zh-CN"/>
        </w:rPr>
        <w:t>汾阳市水务局</w:t>
      </w:r>
      <w:r>
        <w:rPr>
          <w:rFonts w:hint="default"/>
        </w:rPr>
        <w:t>局长兼任。</w:t>
      </w:r>
    </w:p>
    <w:p w14:paraId="50363E03">
      <w:pPr>
        <w:bidi w:val="0"/>
        <w:jc w:val="both"/>
        <w:rPr>
          <w:rFonts w:hint="default"/>
        </w:rPr>
      </w:pPr>
      <w:r>
        <w:rPr>
          <w:rFonts w:hint="default"/>
        </w:rPr>
        <w:t>成员单位：</w:t>
      </w:r>
      <w:r>
        <w:rPr>
          <w:rFonts w:hint="eastAsia"/>
          <w:highlight w:val="none"/>
          <w:lang w:val="en-US" w:eastAsia="zh-CN"/>
        </w:rPr>
        <w:t>汾阳市应急管理局、吕梁市生态环境局汾阳分局、汾阳市自然资源局、汾阳市工科局、汾阳市交通运输局、汾阳市住房和城乡建设局、汾阳市农业农村局、汾阳市公安局、汾阳市财政局、汾阳市民政局和人力资源社会保障局、汾阳市教育体育局、汾阳市卫生健康局、汾阳市自来水公司、汾阳市消防救援大队、汾阳市电力公司、汾阳市气象局、汾阳市融媒体中心、汾阳市疾病预防控制中心、</w:t>
      </w:r>
      <w:r>
        <w:rPr>
          <w:rFonts w:hint="eastAsia"/>
          <w:lang w:val="en-US" w:eastAsia="zh-CN"/>
        </w:rPr>
        <w:t>贾家庄</w:t>
      </w:r>
      <w:r>
        <w:rPr>
          <w:rFonts w:hint="default"/>
        </w:rPr>
        <w:t>镇人民政府</w:t>
      </w:r>
      <w:r>
        <w:rPr>
          <w:rFonts w:hint="default"/>
          <w:lang w:eastAsia="zh-CN"/>
        </w:rPr>
        <w:t>、</w:t>
      </w:r>
      <w:r>
        <w:rPr>
          <w:rFonts w:hint="eastAsia"/>
          <w:lang w:val="en-US" w:eastAsia="zh-CN"/>
        </w:rPr>
        <w:t>杨家庄</w:t>
      </w:r>
      <w:r>
        <w:rPr>
          <w:rFonts w:hint="default"/>
        </w:rPr>
        <w:t>镇人民政府</w:t>
      </w:r>
      <w:r>
        <w:rPr>
          <w:rFonts w:hint="eastAsia"/>
          <w:lang w:eastAsia="zh-CN"/>
        </w:rPr>
        <w:t>、</w:t>
      </w:r>
      <w:r>
        <w:rPr>
          <w:rFonts w:hint="eastAsia"/>
          <w:lang w:val="en-US" w:eastAsia="zh-CN"/>
        </w:rPr>
        <w:t>汾阳市事业服务中心等</w:t>
      </w:r>
      <w:r>
        <w:rPr>
          <w:rFonts w:hint="default"/>
        </w:rPr>
        <w:t>。</w:t>
      </w:r>
    </w:p>
    <w:p w14:paraId="7CD12317">
      <w:pPr>
        <w:bidi w:val="0"/>
        <w:jc w:val="both"/>
        <w:rPr>
          <w:rFonts w:hint="default" w:ascii="Times New Roman" w:hAnsi="Times New Roman" w:eastAsia="仿宋" w:cs="Times New Roman"/>
          <w:szCs w:val="28"/>
          <w:lang w:val="en-US"/>
        </w:rPr>
      </w:pPr>
      <w:r>
        <w:rPr>
          <w:rFonts w:hint="default"/>
          <w:lang w:val="en-US" w:eastAsia="zh-CN"/>
        </w:rPr>
        <w:t>应急指挥机构及成员单位职责</w:t>
      </w:r>
      <w:r>
        <w:rPr>
          <w:rFonts w:hint="eastAsia"/>
          <w:lang w:val="en-US" w:eastAsia="zh-CN"/>
        </w:rPr>
        <w:t>，见表3.2-1。</w:t>
      </w:r>
    </w:p>
    <w:p w14:paraId="102328B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sectPr>
          <w:footerReference r:id="rId8" w:type="default"/>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3BF142E">
      <w:pPr>
        <w:pStyle w:val="21"/>
        <w:bidi w:val="0"/>
        <w:rPr>
          <w:rFonts w:hint="default" w:ascii="Times New Roman" w:hAnsi="Times New Roman" w:eastAsia="仿宋" w:cs="Times New Roman"/>
          <w:b/>
          <w:bCs/>
          <w:szCs w:val="28"/>
          <w:lang w:val="en-US" w:eastAsia="zh-CN"/>
        </w:rPr>
      </w:pPr>
      <w:r>
        <w:rPr>
          <w:rFonts w:hint="eastAsia"/>
          <w:lang w:val="en-US" w:eastAsia="zh-CN"/>
        </w:rPr>
        <w:t xml:space="preserve">表3.2-1 </w:t>
      </w:r>
      <w:r>
        <w:rPr>
          <w:rFonts w:hint="default"/>
          <w:lang w:val="en-US" w:eastAsia="zh-CN"/>
        </w:rPr>
        <w:t>应急指挥机构及成员单位职责表应急组织指挥机构表</w:t>
      </w:r>
    </w:p>
    <w:tbl>
      <w:tblPr>
        <w:tblStyle w:val="29"/>
        <w:tblW w:w="518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530"/>
        <w:gridCol w:w="1318"/>
        <w:gridCol w:w="1252"/>
        <w:gridCol w:w="1112"/>
        <w:gridCol w:w="974"/>
        <w:gridCol w:w="3974"/>
        <w:gridCol w:w="4656"/>
      </w:tblGrid>
      <w:tr w14:paraId="28E15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64" w:type="pct"/>
            <w:gridSpan w:val="3"/>
            <w:noWrap w:val="0"/>
            <w:vAlign w:val="center"/>
          </w:tcPr>
          <w:p w14:paraId="46C9EB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bookmarkStart w:id="31" w:name="_Toc6850"/>
            <w:r>
              <w:rPr>
                <w:rFonts w:hint="default" w:ascii="Times New Roman" w:hAnsi="Times New Roman" w:eastAsia="仿宋" w:cs="Times New Roman"/>
                <w:b/>
                <w:bCs/>
                <w:sz w:val="21"/>
                <w:szCs w:val="21"/>
                <w:highlight w:val="none"/>
              </w:rPr>
              <w:t>应急组织指挥机构</w:t>
            </w:r>
          </w:p>
        </w:tc>
        <w:tc>
          <w:tcPr>
            <w:tcW w:w="432" w:type="pct"/>
            <w:noWrap w:val="0"/>
            <w:vAlign w:val="center"/>
          </w:tcPr>
          <w:p w14:paraId="0236D7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负责人</w:t>
            </w:r>
          </w:p>
        </w:tc>
        <w:tc>
          <w:tcPr>
            <w:tcW w:w="384" w:type="pct"/>
            <w:noWrap w:val="0"/>
            <w:vAlign w:val="center"/>
          </w:tcPr>
          <w:p w14:paraId="2369F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联系电话</w:t>
            </w:r>
          </w:p>
        </w:tc>
        <w:tc>
          <w:tcPr>
            <w:tcW w:w="336" w:type="pct"/>
            <w:noWrap w:val="0"/>
            <w:vAlign w:val="center"/>
          </w:tcPr>
          <w:p w14:paraId="1A2EE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职务</w:t>
            </w:r>
          </w:p>
        </w:tc>
        <w:tc>
          <w:tcPr>
            <w:tcW w:w="1372" w:type="pct"/>
            <w:noWrap w:val="0"/>
            <w:vAlign w:val="center"/>
          </w:tcPr>
          <w:p w14:paraId="6354EB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日常职责</w:t>
            </w:r>
          </w:p>
        </w:tc>
        <w:tc>
          <w:tcPr>
            <w:tcW w:w="1608" w:type="pct"/>
            <w:noWrap w:val="0"/>
            <w:vAlign w:val="center"/>
          </w:tcPr>
          <w:p w14:paraId="2B76CC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应急职责</w:t>
            </w:r>
          </w:p>
        </w:tc>
      </w:tr>
      <w:tr w14:paraId="2A72D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64" w:type="pct"/>
            <w:gridSpan w:val="3"/>
            <w:noWrap w:val="0"/>
            <w:vAlign w:val="center"/>
          </w:tcPr>
          <w:p w14:paraId="32341D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总指挥</w:t>
            </w:r>
          </w:p>
        </w:tc>
        <w:tc>
          <w:tcPr>
            <w:tcW w:w="432" w:type="pct"/>
            <w:noWrap w:val="0"/>
            <w:vAlign w:val="center"/>
          </w:tcPr>
          <w:p w14:paraId="59ECCE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武胜</w:t>
            </w:r>
            <w:r>
              <w:rPr>
                <w:rFonts w:hint="default" w:ascii="Times New Roman" w:hAnsi="Times New Roman" w:eastAsia="仿宋" w:cs="Times New Roman"/>
                <w:sz w:val="21"/>
                <w:szCs w:val="21"/>
                <w:highlight w:val="none"/>
              </w:rPr>
              <w:t>强</w:t>
            </w:r>
          </w:p>
        </w:tc>
        <w:tc>
          <w:tcPr>
            <w:tcW w:w="384" w:type="pct"/>
            <w:noWrap w:val="0"/>
            <w:vAlign w:val="center"/>
          </w:tcPr>
          <w:p w14:paraId="4A40BA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0358-</w:t>
            </w:r>
            <w:r>
              <w:rPr>
                <w:rFonts w:hint="default" w:ascii="Times New Roman" w:hAnsi="Times New Roman" w:eastAsia="仿宋" w:cs="Times New Roman"/>
                <w:sz w:val="21"/>
                <w:szCs w:val="21"/>
                <w:highlight w:val="none"/>
                <w:lang w:val="en-US" w:eastAsia="zh-CN"/>
              </w:rPr>
              <w:t>7223620</w:t>
            </w:r>
          </w:p>
        </w:tc>
        <w:tc>
          <w:tcPr>
            <w:tcW w:w="336" w:type="pct"/>
            <w:noWrap w:val="0"/>
            <w:vAlign w:val="center"/>
          </w:tcPr>
          <w:p w14:paraId="5B7CD5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汾阳市政府党组成员</w:t>
            </w:r>
          </w:p>
        </w:tc>
        <w:tc>
          <w:tcPr>
            <w:tcW w:w="3973" w:type="dxa"/>
            <w:noWrap w:val="0"/>
            <w:vAlign w:val="center"/>
          </w:tcPr>
          <w:p w14:paraId="5B10220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①贯彻执行国家、山西省、吕梁市人民政府及</w:t>
            </w:r>
            <w:r>
              <w:rPr>
                <w:rFonts w:hint="eastAsia" w:cs="Times New Roman"/>
                <w:sz w:val="21"/>
                <w:szCs w:val="21"/>
                <w:lang w:val="en-US" w:eastAsia="zh-CN"/>
              </w:rPr>
              <w:t>相关</w:t>
            </w:r>
            <w:r>
              <w:rPr>
                <w:rFonts w:hint="default" w:ascii="Times New Roman" w:hAnsi="Times New Roman" w:eastAsia="仿宋" w:cs="Times New Roman"/>
                <w:sz w:val="21"/>
                <w:szCs w:val="21"/>
              </w:rPr>
              <w:t>部门关于水源地突发环境事件的各项</w:t>
            </w:r>
            <w:r>
              <w:rPr>
                <w:rFonts w:hint="eastAsia" w:cs="Times New Roman"/>
                <w:sz w:val="21"/>
                <w:szCs w:val="21"/>
                <w:lang w:val="en-US" w:eastAsia="zh-CN"/>
              </w:rPr>
              <w:t>工作</w:t>
            </w:r>
            <w:r>
              <w:rPr>
                <w:rFonts w:hint="default" w:ascii="Times New Roman" w:hAnsi="Times New Roman" w:eastAsia="仿宋" w:cs="Times New Roman"/>
                <w:sz w:val="21"/>
                <w:szCs w:val="21"/>
              </w:rPr>
              <w:t>要求；</w:t>
            </w:r>
          </w:p>
          <w:p w14:paraId="29017BE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w:t>
            </w:r>
            <w:r>
              <w:rPr>
                <w:rFonts w:hint="eastAsia" w:cs="Times New Roman"/>
                <w:sz w:val="21"/>
                <w:szCs w:val="21"/>
                <w:lang w:val="en-US" w:eastAsia="zh-CN"/>
              </w:rPr>
              <w:t>牵头</w:t>
            </w:r>
            <w:r>
              <w:rPr>
                <w:rFonts w:hint="default" w:ascii="Times New Roman" w:hAnsi="Times New Roman" w:eastAsia="仿宋" w:cs="Times New Roman"/>
                <w:sz w:val="21"/>
                <w:szCs w:val="21"/>
              </w:rPr>
              <w:t>组织</w:t>
            </w:r>
            <w:r>
              <w:rPr>
                <w:rFonts w:hint="eastAsia" w:cs="Times New Roman"/>
                <w:sz w:val="21"/>
                <w:szCs w:val="21"/>
                <w:lang w:val="en-US" w:eastAsia="zh-CN"/>
              </w:rPr>
              <w:t>水源地应急预案的编制、修订与审批工作</w:t>
            </w:r>
            <w:r>
              <w:rPr>
                <w:rFonts w:hint="default" w:ascii="Times New Roman" w:hAnsi="Times New Roman" w:eastAsia="仿宋" w:cs="Times New Roman"/>
                <w:sz w:val="21"/>
                <w:szCs w:val="21"/>
              </w:rPr>
              <w:t>；</w:t>
            </w:r>
          </w:p>
          <w:p w14:paraId="47E607F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③指导</w:t>
            </w:r>
            <w:r>
              <w:rPr>
                <w:rFonts w:hint="eastAsia" w:cs="Times New Roman"/>
                <w:sz w:val="21"/>
                <w:szCs w:val="21"/>
                <w:lang w:val="en-US" w:eastAsia="zh-CN"/>
              </w:rPr>
              <w:t>推进</w:t>
            </w:r>
            <w:r>
              <w:rPr>
                <w:rFonts w:hint="default" w:ascii="Times New Roman" w:hAnsi="Times New Roman" w:eastAsia="仿宋" w:cs="Times New Roman"/>
                <w:sz w:val="21"/>
                <w:szCs w:val="21"/>
              </w:rPr>
              <w:t>水源地突发环境事件应急管理体系建设</w:t>
            </w:r>
            <w:r>
              <w:rPr>
                <w:rFonts w:hint="eastAsia" w:cs="Times New Roman"/>
                <w:sz w:val="21"/>
                <w:szCs w:val="21"/>
                <w:lang w:val="en-US" w:eastAsia="zh-CN"/>
              </w:rPr>
              <w:t>工作</w:t>
            </w:r>
            <w:r>
              <w:rPr>
                <w:rFonts w:hint="default" w:ascii="Times New Roman" w:hAnsi="Times New Roman" w:eastAsia="仿宋" w:cs="Times New Roman"/>
                <w:sz w:val="21"/>
                <w:szCs w:val="21"/>
              </w:rPr>
              <w:t>；</w:t>
            </w:r>
          </w:p>
          <w:p w14:paraId="56425B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④协调保障水源地突发环境事件应急管理工作</w:t>
            </w:r>
            <w:r>
              <w:rPr>
                <w:rFonts w:hint="eastAsia" w:cs="Times New Roman"/>
                <w:sz w:val="21"/>
                <w:szCs w:val="21"/>
                <w:lang w:val="en-US" w:eastAsia="zh-CN"/>
              </w:rPr>
              <w:t>的</w:t>
            </w:r>
            <w:r>
              <w:rPr>
                <w:rFonts w:hint="default" w:ascii="Times New Roman" w:hAnsi="Times New Roman" w:eastAsia="仿宋" w:cs="Times New Roman"/>
                <w:sz w:val="21"/>
                <w:szCs w:val="21"/>
              </w:rPr>
              <w:t>经费</w:t>
            </w:r>
          </w:p>
        </w:tc>
        <w:tc>
          <w:tcPr>
            <w:tcW w:w="4655" w:type="dxa"/>
            <w:noWrap w:val="0"/>
            <w:vAlign w:val="center"/>
          </w:tcPr>
          <w:p w14:paraId="0EF20BC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w:t>
            </w:r>
            <w:r>
              <w:rPr>
                <w:rFonts w:hint="eastAsia" w:cs="Times New Roman"/>
                <w:sz w:val="21"/>
                <w:szCs w:val="21"/>
                <w:lang w:val="en-US" w:eastAsia="zh-CN"/>
              </w:rPr>
              <w:t>当</w:t>
            </w:r>
            <w:r>
              <w:rPr>
                <w:rFonts w:hint="default" w:ascii="Times New Roman" w:hAnsi="Times New Roman" w:eastAsia="仿宋" w:cs="Times New Roman"/>
                <w:sz w:val="21"/>
                <w:szCs w:val="21"/>
              </w:rPr>
              <w:t>发生水源地突发环境事件时，</w:t>
            </w:r>
            <w:r>
              <w:rPr>
                <w:rFonts w:hint="eastAsia" w:cs="Times New Roman"/>
                <w:sz w:val="21"/>
                <w:szCs w:val="21"/>
                <w:lang w:val="en-US" w:eastAsia="zh-CN"/>
              </w:rPr>
              <w:t>总指挥</w:t>
            </w:r>
            <w:r>
              <w:rPr>
                <w:rFonts w:hint="default" w:ascii="Times New Roman" w:hAnsi="Times New Roman" w:eastAsia="仿宋" w:cs="Times New Roman"/>
                <w:sz w:val="21"/>
                <w:szCs w:val="21"/>
              </w:rPr>
              <w:t>亲自（或委托副总指挥）赶赴现场</w:t>
            </w:r>
            <w:r>
              <w:rPr>
                <w:rFonts w:hint="eastAsia" w:cs="Times New Roman"/>
                <w:sz w:val="21"/>
                <w:szCs w:val="21"/>
                <w:lang w:val="en-US" w:eastAsia="zh-CN"/>
              </w:rPr>
              <w:t>统筹</w:t>
            </w:r>
            <w:r>
              <w:rPr>
                <w:rFonts w:hint="default" w:ascii="Times New Roman" w:hAnsi="Times New Roman" w:eastAsia="仿宋" w:cs="Times New Roman"/>
                <w:sz w:val="21"/>
                <w:szCs w:val="21"/>
              </w:rPr>
              <w:t>指挥</w:t>
            </w:r>
            <w:r>
              <w:rPr>
                <w:rFonts w:hint="eastAsia" w:cs="Times New Roman"/>
                <w:sz w:val="21"/>
                <w:szCs w:val="21"/>
                <w:lang w:val="en-US" w:eastAsia="zh-CN"/>
              </w:rPr>
              <w:t>并</w:t>
            </w:r>
            <w:r>
              <w:rPr>
                <w:rFonts w:hint="default" w:ascii="Times New Roman" w:hAnsi="Times New Roman" w:eastAsia="仿宋" w:cs="Times New Roman"/>
                <w:sz w:val="21"/>
                <w:szCs w:val="21"/>
              </w:rPr>
              <w:t>组织开展应急处置</w:t>
            </w:r>
            <w:r>
              <w:rPr>
                <w:rFonts w:hint="eastAsia" w:cs="Times New Roman"/>
                <w:sz w:val="21"/>
                <w:szCs w:val="21"/>
                <w:lang w:val="en-US" w:eastAsia="zh-CN"/>
              </w:rPr>
              <w:t>工作</w:t>
            </w:r>
            <w:r>
              <w:rPr>
                <w:rFonts w:hint="default" w:ascii="Times New Roman" w:hAnsi="Times New Roman" w:eastAsia="仿宋" w:cs="Times New Roman"/>
                <w:sz w:val="21"/>
                <w:szCs w:val="21"/>
              </w:rPr>
              <w:t>；</w:t>
            </w:r>
          </w:p>
          <w:p w14:paraId="519ED7C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②贯彻执行山西省、吕梁市人民政府及</w:t>
            </w:r>
            <w:r>
              <w:rPr>
                <w:rFonts w:hint="eastAsia" w:cs="Times New Roman"/>
                <w:sz w:val="21"/>
                <w:szCs w:val="21"/>
                <w:lang w:val="en-US" w:eastAsia="zh-CN"/>
              </w:rPr>
              <w:t>相关</w:t>
            </w:r>
            <w:r>
              <w:rPr>
                <w:rFonts w:hint="default" w:ascii="Times New Roman" w:hAnsi="Times New Roman" w:eastAsia="仿宋" w:cs="Times New Roman"/>
                <w:sz w:val="21"/>
                <w:szCs w:val="21"/>
              </w:rPr>
              <w:t>部门的应急指令；</w:t>
            </w:r>
          </w:p>
          <w:p w14:paraId="0AA644E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③</w:t>
            </w:r>
            <w:r>
              <w:rPr>
                <w:rFonts w:hint="eastAsia" w:cs="Times New Roman"/>
                <w:sz w:val="21"/>
                <w:szCs w:val="21"/>
                <w:lang w:val="en-US" w:eastAsia="zh-CN"/>
              </w:rPr>
              <w:t>依据</w:t>
            </w:r>
            <w:r>
              <w:rPr>
                <w:rFonts w:hint="default" w:ascii="Times New Roman" w:hAnsi="Times New Roman" w:eastAsia="仿宋" w:cs="Times New Roman"/>
                <w:sz w:val="21"/>
                <w:szCs w:val="21"/>
              </w:rPr>
              <w:t>预警</w:t>
            </w:r>
            <w:r>
              <w:rPr>
                <w:rFonts w:hint="eastAsia" w:cs="Times New Roman"/>
                <w:sz w:val="21"/>
                <w:szCs w:val="21"/>
                <w:lang w:val="en-US" w:eastAsia="zh-CN"/>
              </w:rPr>
              <w:t>及</w:t>
            </w:r>
            <w:r>
              <w:rPr>
                <w:rFonts w:hint="default" w:ascii="Times New Roman" w:hAnsi="Times New Roman" w:eastAsia="仿宋" w:cs="Times New Roman"/>
                <w:sz w:val="21"/>
                <w:szCs w:val="21"/>
              </w:rPr>
              <w:t>应急启动</w:t>
            </w:r>
            <w:r>
              <w:rPr>
                <w:rFonts w:hint="eastAsia" w:cs="Times New Roman"/>
                <w:sz w:val="21"/>
                <w:szCs w:val="21"/>
                <w:lang w:eastAsia="zh-CN"/>
              </w:rPr>
              <w:t>、</w:t>
            </w:r>
            <w:r>
              <w:rPr>
                <w:rFonts w:hint="default" w:ascii="Times New Roman" w:hAnsi="Times New Roman" w:eastAsia="仿宋" w:cs="Times New Roman"/>
                <w:sz w:val="21"/>
                <w:szCs w:val="21"/>
              </w:rPr>
              <w:t>终止</w:t>
            </w:r>
            <w:r>
              <w:rPr>
                <w:rFonts w:hint="eastAsia" w:cs="Times New Roman"/>
                <w:sz w:val="21"/>
                <w:szCs w:val="21"/>
                <w:lang w:val="en-US" w:eastAsia="zh-CN"/>
              </w:rPr>
              <w:t>的判定</w:t>
            </w:r>
            <w:r>
              <w:rPr>
                <w:rFonts w:hint="default" w:ascii="Times New Roman" w:hAnsi="Times New Roman" w:eastAsia="仿宋" w:cs="Times New Roman"/>
                <w:sz w:val="21"/>
                <w:szCs w:val="21"/>
              </w:rPr>
              <w:t>条件，决定预案的启动或终止；</w:t>
            </w:r>
          </w:p>
          <w:p w14:paraId="36EA78B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④研判突发环境事件发展</w:t>
            </w:r>
            <w:r>
              <w:rPr>
                <w:rFonts w:hint="eastAsia" w:cs="Times New Roman"/>
                <w:sz w:val="21"/>
                <w:szCs w:val="21"/>
                <w:lang w:val="en-US" w:eastAsia="zh-CN"/>
              </w:rPr>
              <w:t>的</w:t>
            </w:r>
            <w:r>
              <w:rPr>
                <w:rFonts w:hint="default" w:ascii="Times New Roman" w:hAnsi="Times New Roman" w:eastAsia="仿宋" w:cs="Times New Roman"/>
                <w:sz w:val="21"/>
                <w:szCs w:val="21"/>
              </w:rPr>
              <w:t>态势，</w:t>
            </w:r>
            <w:r>
              <w:rPr>
                <w:rFonts w:hint="eastAsia" w:cs="Times New Roman"/>
                <w:sz w:val="21"/>
                <w:szCs w:val="21"/>
                <w:lang w:val="en-US" w:eastAsia="zh-CN"/>
              </w:rPr>
              <w:t>牵头</w:t>
            </w:r>
            <w:r>
              <w:rPr>
                <w:rFonts w:hint="default" w:ascii="Times New Roman" w:hAnsi="Times New Roman" w:eastAsia="仿宋" w:cs="Times New Roman"/>
                <w:sz w:val="21"/>
                <w:szCs w:val="21"/>
              </w:rPr>
              <w:t>制定并</w:t>
            </w:r>
            <w:r>
              <w:rPr>
                <w:rFonts w:hint="eastAsia" w:cs="Times New Roman"/>
                <w:sz w:val="21"/>
                <w:szCs w:val="21"/>
                <w:lang w:val="en-US" w:eastAsia="zh-CN"/>
              </w:rPr>
              <w:t>审批</w:t>
            </w:r>
            <w:r>
              <w:rPr>
                <w:rFonts w:hint="default" w:ascii="Times New Roman" w:hAnsi="Times New Roman" w:eastAsia="仿宋" w:cs="Times New Roman"/>
                <w:sz w:val="21"/>
                <w:szCs w:val="21"/>
              </w:rPr>
              <w:t>现场处置方案；</w:t>
            </w:r>
          </w:p>
          <w:p w14:paraId="51D0A0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⑤组织开展损害评估等后期工作</w:t>
            </w:r>
          </w:p>
        </w:tc>
      </w:tr>
      <w:tr w14:paraId="04AC5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08" w:type="pct"/>
            <w:gridSpan w:val="2"/>
            <w:noWrap w:val="0"/>
            <w:vAlign w:val="center"/>
          </w:tcPr>
          <w:p w14:paraId="708EC3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副总指挥</w:t>
            </w:r>
          </w:p>
        </w:tc>
        <w:tc>
          <w:tcPr>
            <w:tcW w:w="455" w:type="pct"/>
            <w:noWrap w:val="0"/>
            <w:vAlign w:val="center"/>
          </w:tcPr>
          <w:p w14:paraId="77DFD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汾阳市</w:t>
            </w:r>
            <w:r>
              <w:rPr>
                <w:rFonts w:hint="eastAsia" w:cs="Times New Roman"/>
                <w:sz w:val="21"/>
                <w:szCs w:val="21"/>
                <w:highlight w:val="none"/>
                <w:lang w:val="en-US" w:eastAsia="zh-CN"/>
              </w:rPr>
              <w:t>水务局</w:t>
            </w:r>
          </w:p>
        </w:tc>
        <w:tc>
          <w:tcPr>
            <w:tcW w:w="432" w:type="pct"/>
            <w:noWrap w:val="0"/>
            <w:vAlign w:val="center"/>
          </w:tcPr>
          <w:p w14:paraId="7A296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张明煜</w:t>
            </w:r>
          </w:p>
        </w:tc>
        <w:tc>
          <w:tcPr>
            <w:tcW w:w="384" w:type="pct"/>
            <w:noWrap w:val="0"/>
            <w:vAlign w:val="center"/>
          </w:tcPr>
          <w:p w14:paraId="7765F9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0358-7223296</w:t>
            </w:r>
          </w:p>
        </w:tc>
        <w:tc>
          <w:tcPr>
            <w:tcW w:w="336" w:type="pct"/>
            <w:noWrap w:val="0"/>
            <w:vAlign w:val="center"/>
          </w:tcPr>
          <w:p w14:paraId="4B9941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3973" w:type="dxa"/>
            <w:noWrap w:val="0"/>
            <w:vAlign w:val="center"/>
          </w:tcPr>
          <w:p w14:paraId="123E17F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①协助总指挥</w:t>
            </w:r>
            <w:r>
              <w:rPr>
                <w:rFonts w:hint="eastAsia" w:cs="Times New Roman"/>
                <w:sz w:val="21"/>
                <w:szCs w:val="21"/>
                <w:lang w:val="en-US" w:eastAsia="zh-CN"/>
              </w:rPr>
              <w:t>推进各项相关</w:t>
            </w:r>
            <w:r>
              <w:rPr>
                <w:rFonts w:hint="default" w:ascii="Times New Roman" w:hAnsi="Times New Roman" w:eastAsia="仿宋" w:cs="Times New Roman"/>
                <w:sz w:val="21"/>
                <w:szCs w:val="21"/>
              </w:rPr>
              <w:t>工作；</w:t>
            </w:r>
          </w:p>
          <w:p w14:paraId="570FE0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w:t>
            </w:r>
            <w:r>
              <w:rPr>
                <w:rFonts w:hint="eastAsia" w:cs="Times New Roman"/>
                <w:sz w:val="21"/>
                <w:szCs w:val="21"/>
                <w:lang w:val="en-US" w:eastAsia="zh-CN"/>
              </w:rPr>
              <w:t>牵头</w:t>
            </w:r>
            <w:r>
              <w:rPr>
                <w:rFonts w:hint="default" w:ascii="Times New Roman" w:hAnsi="Times New Roman" w:eastAsia="仿宋" w:cs="Times New Roman"/>
                <w:sz w:val="21"/>
                <w:szCs w:val="21"/>
              </w:rPr>
              <w:t>组织</w:t>
            </w:r>
            <w:r>
              <w:rPr>
                <w:rFonts w:hint="eastAsia" w:cs="Times New Roman"/>
                <w:sz w:val="21"/>
                <w:szCs w:val="21"/>
                <w:lang w:val="en-US" w:eastAsia="zh-CN"/>
              </w:rPr>
              <w:t>并</w:t>
            </w:r>
            <w:r>
              <w:rPr>
                <w:rFonts w:hint="default" w:ascii="Times New Roman" w:hAnsi="Times New Roman" w:eastAsia="仿宋" w:cs="Times New Roman"/>
                <w:sz w:val="21"/>
                <w:szCs w:val="21"/>
              </w:rPr>
              <w:t>指导</w:t>
            </w:r>
            <w:r>
              <w:rPr>
                <w:rFonts w:hint="eastAsia" w:cs="Times New Roman"/>
                <w:sz w:val="21"/>
                <w:szCs w:val="21"/>
                <w:lang w:val="en-US" w:eastAsia="zh-CN"/>
              </w:rPr>
              <w:t>应急</w:t>
            </w:r>
            <w:r>
              <w:rPr>
                <w:rFonts w:hint="default" w:ascii="Times New Roman" w:hAnsi="Times New Roman" w:eastAsia="仿宋" w:cs="Times New Roman"/>
                <w:sz w:val="21"/>
                <w:szCs w:val="21"/>
              </w:rPr>
              <w:t>预案培训</w:t>
            </w:r>
            <w:r>
              <w:rPr>
                <w:rFonts w:hint="eastAsia" w:cs="Times New Roman"/>
                <w:sz w:val="21"/>
                <w:szCs w:val="21"/>
                <w:lang w:eastAsia="zh-CN"/>
              </w:rPr>
              <w:t>、</w:t>
            </w:r>
            <w:r>
              <w:rPr>
                <w:rFonts w:hint="default" w:ascii="Times New Roman" w:hAnsi="Times New Roman" w:eastAsia="仿宋" w:cs="Times New Roman"/>
                <w:sz w:val="21"/>
                <w:szCs w:val="21"/>
              </w:rPr>
              <w:t>演练</w:t>
            </w:r>
            <w:r>
              <w:rPr>
                <w:rFonts w:hint="eastAsia" w:cs="Times New Roman"/>
                <w:sz w:val="21"/>
                <w:szCs w:val="21"/>
                <w:lang w:val="en-US" w:eastAsia="zh-CN"/>
              </w:rPr>
              <w:t>及</w:t>
            </w:r>
            <w:r>
              <w:rPr>
                <w:rFonts w:hint="default" w:ascii="Times New Roman" w:hAnsi="Times New Roman" w:eastAsia="仿宋" w:cs="Times New Roman"/>
                <w:sz w:val="21"/>
                <w:szCs w:val="21"/>
              </w:rPr>
              <w:t>应急救援队伍建设</w:t>
            </w:r>
            <w:r>
              <w:rPr>
                <w:rFonts w:hint="eastAsia" w:cs="Times New Roman"/>
                <w:sz w:val="21"/>
                <w:szCs w:val="21"/>
                <w:lang w:val="en-US" w:eastAsia="zh-CN"/>
              </w:rPr>
              <w:t>与</w:t>
            </w:r>
            <w:r>
              <w:rPr>
                <w:rFonts w:hint="default" w:ascii="Times New Roman" w:hAnsi="Times New Roman" w:eastAsia="仿宋" w:cs="Times New Roman"/>
                <w:sz w:val="21"/>
                <w:szCs w:val="21"/>
              </w:rPr>
              <w:t>能力评估等工作；</w:t>
            </w:r>
          </w:p>
          <w:p w14:paraId="7E6657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③指导开展水源地突发环境事件</w:t>
            </w:r>
            <w:r>
              <w:rPr>
                <w:rFonts w:hint="eastAsia" w:cs="Times New Roman"/>
                <w:sz w:val="21"/>
                <w:szCs w:val="21"/>
                <w:lang w:val="en-US" w:eastAsia="zh-CN"/>
              </w:rPr>
              <w:t>的</w:t>
            </w:r>
            <w:r>
              <w:rPr>
                <w:rFonts w:hint="default" w:ascii="Times New Roman" w:hAnsi="Times New Roman" w:eastAsia="仿宋" w:cs="Times New Roman"/>
                <w:sz w:val="21"/>
                <w:szCs w:val="21"/>
              </w:rPr>
              <w:t>风险防范</w:t>
            </w:r>
            <w:r>
              <w:rPr>
                <w:rFonts w:hint="eastAsia" w:cs="Times New Roman"/>
                <w:sz w:val="21"/>
                <w:szCs w:val="21"/>
                <w:lang w:val="en-US" w:eastAsia="zh-CN"/>
              </w:rPr>
              <w:t>与</w:t>
            </w:r>
            <w:r>
              <w:rPr>
                <w:rFonts w:hint="default" w:ascii="Times New Roman" w:hAnsi="Times New Roman" w:eastAsia="仿宋" w:cs="Times New Roman"/>
                <w:sz w:val="21"/>
                <w:szCs w:val="21"/>
              </w:rPr>
              <w:t>应急准备工作</w:t>
            </w:r>
          </w:p>
        </w:tc>
        <w:tc>
          <w:tcPr>
            <w:tcW w:w="4655" w:type="dxa"/>
            <w:noWrap w:val="0"/>
            <w:vAlign w:val="center"/>
          </w:tcPr>
          <w:p w14:paraId="4D44908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①协助总指挥</w:t>
            </w:r>
            <w:r>
              <w:rPr>
                <w:rFonts w:hint="eastAsia" w:cs="Times New Roman"/>
                <w:sz w:val="21"/>
                <w:szCs w:val="21"/>
                <w:lang w:val="en-US" w:eastAsia="zh-CN"/>
              </w:rPr>
              <w:t>统筹</w:t>
            </w:r>
            <w:r>
              <w:rPr>
                <w:rFonts w:hint="default" w:ascii="Times New Roman" w:hAnsi="Times New Roman" w:eastAsia="仿宋" w:cs="Times New Roman"/>
                <w:sz w:val="21"/>
                <w:szCs w:val="21"/>
              </w:rPr>
              <w:t>组织现场应急处置</w:t>
            </w:r>
            <w:r>
              <w:rPr>
                <w:rFonts w:hint="eastAsia" w:cs="Times New Roman"/>
                <w:sz w:val="21"/>
                <w:szCs w:val="21"/>
                <w:lang w:val="en-US" w:eastAsia="zh-CN"/>
              </w:rPr>
              <w:t>工作</w:t>
            </w:r>
            <w:r>
              <w:rPr>
                <w:rFonts w:hint="default" w:ascii="Times New Roman" w:hAnsi="Times New Roman" w:eastAsia="仿宋" w:cs="Times New Roman"/>
                <w:sz w:val="21"/>
                <w:szCs w:val="21"/>
              </w:rPr>
              <w:t>；</w:t>
            </w:r>
          </w:p>
          <w:p w14:paraId="2F9C4D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②根据分工或总指挥</w:t>
            </w:r>
            <w:r>
              <w:rPr>
                <w:rFonts w:hint="eastAsia" w:cs="Times New Roman"/>
                <w:sz w:val="21"/>
                <w:szCs w:val="21"/>
                <w:lang w:val="en-US" w:eastAsia="zh-CN"/>
              </w:rPr>
              <w:t>的</w:t>
            </w:r>
            <w:r>
              <w:rPr>
                <w:rFonts w:hint="default" w:ascii="Times New Roman" w:hAnsi="Times New Roman" w:eastAsia="仿宋" w:cs="Times New Roman"/>
                <w:sz w:val="21"/>
                <w:szCs w:val="21"/>
              </w:rPr>
              <w:t>安排，负责现场具体</w:t>
            </w:r>
            <w:r>
              <w:rPr>
                <w:rFonts w:hint="eastAsia" w:cs="Times New Roman"/>
                <w:sz w:val="21"/>
                <w:szCs w:val="21"/>
                <w:lang w:val="en-US" w:eastAsia="zh-CN"/>
              </w:rPr>
              <w:t>的</w:t>
            </w:r>
            <w:r>
              <w:rPr>
                <w:rFonts w:hint="default" w:ascii="Times New Roman" w:hAnsi="Times New Roman" w:eastAsia="仿宋" w:cs="Times New Roman"/>
                <w:sz w:val="21"/>
                <w:szCs w:val="21"/>
              </w:rPr>
              <w:t>指挥</w:t>
            </w:r>
            <w:r>
              <w:rPr>
                <w:rFonts w:hint="eastAsia" w:cs="Times New Roman"/>
                <w:sz w:val="21"/>
                <w:szCs w:val="21"/>
                <w:lang w:val="en-US" w:eastAsia="zh-CN"/>
              </w:rPr>
              <w:t>与</w:t>
            </w:r>
            <w:r>
              <w:rPr>
                <w:rFonts w:hint="default" w:ascii="Times New Roman" w:hAnsi="Times New Roman" w:eastAsia="仿宋" w:cs="Times New Roman"/>
                <w:sz w:val="21"/>
                <w:szCs w:val="21"/>
              </w:rPr>
              <w:t>协调；</w:t>
            </w:r>
          </w:p>
          <w:p w14:paraId="177CB64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③提出应急处置</w:t>
            </w:r>
            <w:r>
              <w:rPr>
                <w:rFonts w:hint="eastAsia" w:cs="Times New Roman"/>
                <w:sz w:val="21"/>
                <w:szCs w:val="21"/>
                <w:lang w:val="en-US" w:eastAsia="zh-CN"/>
              </w:rPr>
              <w:t>相关</w:t>
            </w:r>
            <w:r>
              <w:rPr>
                <w:rFonts w:hint="default" w:ascii="Times New Roman" w:hAnsi="Times New Roman" w:eastAsia="仿宋" w:cs="Times New Roman"/>
                <w:sz w:val="21"/>
                <w:szCs w:val="21"/>
              </w:rPr>
              <w:t>建议；</w:t>
            </w:r>
          </w:p>
          <w:p w14:paraId="56B4590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④负责向场外人员通报应急</w:t>
            </w:r>
            <w:r>
              <w:rPr>
                <w:rFonts w:hint="eastAsia" w:cs="Times New Roman"/>
                <w:sz w:val="21"/>
                <w:szCs w:val="21"/>
                <w:lang w:val="en-US" w:eastAsia="zh-CN"/>
              </w:rPr>
              <w:t>相关</w:t>
            </w:r>
            <w:r>
              <w:rPr>
                <w:rFonts w:hint="default" w:ascii="Times New Roman" w:hAnsi="Times New Roman" w:eastAsia="仿宋" w:cs="Times New Roman"/>
                <w:sz w:val="21"/>
                <w:szCs w:val="21"/>
              </w:rPr>
              <w:t>信息；</w:t>
            </w:r>
          </w:p>
          <w:p w14:paraId="13A785A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⑤负责</w:t>
            </w:r>
            <w:r>
              <w:rPr>
                <w:rFonts w:hint="eastAsia" w:cs="Times New Roman"/>
                <w:sz w:val="21"/>
                <w:szCs w:val="21"/>
                <w:lang w:val="en-US" w:eastAsia="zh-CN"/>
              </w:rPr>
              <w:t>统筹</w:t>
            </w:r>
            <w:r>
              <w:rPr>
                <w:rFonts w:hint="default" w:ascii="Times New Roman" w:hAnsi="Times New Roman" w:eastAsia="仿宋" w:cs="Times New Roman"/>
                <w:sz w:val="21"/>
                <w:szCs w:val="21"/>
              </w:rPr>
              <w:t>协调现场与场外</w:t>
            </w:r>
            <w:r>
              <w:rPr>
                <w:rFonts w:hint="eastAsia" w:cs="Times New Roman"/>
                <w:sz w:val="21"/>
                <w:szCs w:val="21"/>
                <w:lang w:val="en-US" w:eastAsia="zh-CN"/>
              </w:rPr>
              <w:t>的</w:t>
            </w:r>
            <w:r>
              <w:rPr>
                <w:rFonts w:hint="default" w:ascii="Times New Roman" w:hAnsi="Times New Roman" w:eastAsia="仿宋" w:cs="Times New Roman"/>
                <w:sz w:val="21"/>
                <w:szCs w:val="21"/>
              </w:rPr>
              <w:t>应急处置工作；</w:t>
            </w:r>
          </w:p>
          <w:p w14:paraId="4124A78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⑥</w:t>
            </w:r>
            <w:r>
              <w:rPr>
                <w:rFonts w:hint="eastAsia" w:cs="Times New Roman"/>
                <w:sz w:val="21"/>
                <w:szCs w:val="21"/>
                <w:lang w:val="en-US" w:eastAsia="zh-CN"/>
              </w:rPr>
              <w:t>当</w:t>
            </w:r>
            <w:r>
              <w:rPr>
                <w:rFonts w:hint="default" w:ascii="Times New Roman" w:hAnsi="Times New Roman" w:eastAsia="仿宋" w:cs="Times New Roman"/>
                <w:sz w:val="21"/>
                <w:szCs w:val="21"/>
              </w:rPr>
              <w:t>取水停止后，</w:t>
            </w:r>
            <w:r>
              <w:rPr>
                <w:rFonts w:hint="eastAsia" w:cs="Times New Roman"/>
                <w:sz w:val="21"/>
                <w:szCs w:val="21"/>
                <w:lang w:val="en-US" w:eastAsia="zh-CN"/>
              </w:rPr>
              <w:t>牵头</w:t>
            </w:r>
            <w:r>
              <w:rPr>
                <w:rFonts w:hint="default" w:ascii="Times New Roman" w:hAnsi="Times New Roman" w:eastAsia="仿宋" w:cs="Times New Roman"/>
                <w:sz w:val="21"/>
                <w:szCs w:val="21"/>
              </w:rPr>
              <w:t>协调保障居民</w:t>
            </w:r>
            <w:r>
              <w:rPr>
                <w:rFonts w:hint="eastAsia" w:cs="Times New Roman"/>
                <w:sz w:val="21"/>
                <w:szCs w:val="21"/>
                <w:lang w:val="en-US" w:eastAsia="zh-CN"/>
              </w:rPr>
              <w:t>的</w:t>
            </w:r>
            <w:r>
              <w:rPr>
                <w:rFonts w:hint="default" w:ascii="Times New Roman" w:hAnsi="Times New Roman" w:eastAsia="仿宋" w:cs="Times New Roman"/>
                <w:sz w:val="21"/>
                <w:szCs w:val="21"/>
              </w:rPr>
              <w:t>用水；</w:t>
            </w:r>
          </w:p>
          <w:p w14:paraId="2D79B7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⑦</w:t>
            </w:r>
            <w:r>
              <w:rPr>
                <w:rFonts w:hint="eastAsia" w:cs="Times New Roman"/>
                <w:sz w:val="21"/>
                <w:szCs w:val="21"/>
                <w:lang w:val="en-US" w:eastAsia="zh-CN"/>
              </w:rPr>
              <w:t>及时</w:t>
            </w:r>
            <w:r>
              <w:rPr>
                <w:rFonts w:hint="default" w:ascii="Times New Roman" w:hAnsi="Times New Roman" w:eastAsia="仿宋" w:cs="Times New Roman"/>
                <w:sz w:val="21"/>
                <w:szCs w:val="21"/>
              </w:rPr>
              <w:t>处置现场</w:t>
            </w:r>
            <w:r>
              <w:rPr>
                <w:rFonts w:hint="eastAsia" w:cs="Times New Roman"/>
                <w:sz w:val="21"/>
                <w:szCs w:val="21"/>
                <w:lang w:val="en-US" w:eastAsia="zh-CN"/>
              </w:rPr>
              <w:t>突发</w:t>
            </w:r>
            <w:r>
              <w:rPr>
                <w:rFonts w:hint="default" w:ascii="Times New Roman" w:hAnsi="Times New Roman" w:eastAsia="仿宋" w:cs="Times New Roman"/>
                <w:sz w:val="21"/>
                <w:szCs w:val="21"/>
              </w:rPr>
              <w:t>的</w:t>
            </w:r>
            <w:r>
              <w:rPr>
                <w:rFonts w:hint="eastAsia" w:cs="Times New Roman"/>
                <w:sz w:val="21"/>
                <w:szCs w:val="21"/>
                <w:lang w:val="en-US" w:eastAsia="zh-CN"/>
              </w:rPr>
              <w:t>各类</w:t>
            </w:r>
            <w:r>
              <w:rPr>
                <w:rFonts w:hint="default" w:ascii="Times New Roman" w:hAnsi="Times New Roman" w:eastAsia="仿宋" w:cs="Times New Roman"/>
                <w:sz w:val="21"/>
                <w:szCs w:val="21"/>
              </w:rPr>
              <w:t>紧急情况。</w:t>
            </w:r>
          </w:p>
        </w:tc>
      </w:tr>
      <w:tr w14:paraId="4443D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864" w:type="pct"/>
            <w:gridSpan w:val="3"/>
            <w:noWrap w:val="0"/>
            <w:vAlign w:val="center"/>
          </w:tcPr>
          <w:p w14:paraId="5CD3DE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应急指挥办公室</w:t>
            </w:r>
            <w:r>
              <w:rPr>
                <w:rFonts w:hint="default" w:ascii="Times New Roman" w:hAnsi="Times New Roman" w:eastAsia="仿宋" w:cs="Times New Roman"/>
                <w:sz w:val="21"/>
                <w:szCs w:val="21"/>
                <w:highlight w:val="none"/>
                <w:lang w:eastAsia="zh-CN"/>
              </w:rPr>
              <w:t>（</w:t>
            </w:r>
            <w:r>
              <w:rPr>
                <w:rFonts w:hint="default" w:ascii="Times New Roman" w:hAnsi="Times New Roman" w:eastAsia="仿宋" w:cs="Times New Roman"/>
                <w:sz w:val="21"/>
                <w:szCs w:val="21"/>
                <w:highlight w:val="none"/>
                <w:lang w:val="en-US" w:eastAsia="zh-CN"/>
              </w:rPr>
              <w:t>设在汾阳市</w:t>
            </w:r>
            <w:r>
              <w:rPr>
                <w:rFonts w:hint="eastAsia" w:cs="Times New Roman"/>
                <w:sz w:val="21"/>
                <w:szCs w:val="21"/>
                <w:highlight w:val="none"/>
                <w:lang w:val="en-US" w:eastAsia="zh-CN"/>
              </w:rPr>
              <w:t>水务</w:t>
            </w:r>
            <w:r>
              <w:rPr>
                <w:rFonts w:hint="default" w:ascii="Times New Roman" w:hAnsi="Times New Roman" w:eastAsia="仿宋" w:cs="Times New Roman"/>
                <w:sz w:val="21"/>
                <w:szCs w:val="21"/>
                <w:highlight w:val="none"/>
                <w:lang w:val="en-US" w:eastAsia="zh-CN"/>
              </w:rPr>
              <w:t>局</w:t>
            </w:r>
            <w:r>
              <w:rPr>
                <w:rFonts w:hint="default" w:ascii="Times New Roman" w:hAnsi="Times New Roman" w:eastAsia="仿宋" w:cs="Times New Roman"/>
                <w:sz w:val="21"/>
                <w:szCs w:val="21"/>
                <w:highlight w:val="none"/>
                <w:lang w:eastAsia="zh-CN"/>
              </w:rPr>
              <w:t>）</w:t>
            </w:r>
          </w:p>
        </w:tc>
        <w:tc>
          <w:tcPr>
            <w:tcW w:w="432" w:type="pct"/>
            <w:noWrap w:val="0"/>
            <w:vAlign w:val="center"/>
          </w:tcPr>
          <w:p w14:paraId="25ACFD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cs="Times New Roman"/>
                <w:sz w:val="21"/>
                <w:szCs w:val="21"/>
                <w:highlight w:val="none"/>
                <w:lang w:val="en-US" w:eastAsia="zh-CN"/>
              </w:rPr>
              <w:t>张明煜</w:t>
            </w:r>
          </w:p>
        </w:tc>
        <w:tc>
          <w:tcPr>
            <w:tcW w:w="384" w:type="pct"/>
            <w:noWrap w:val="0"/>
            <w:vAlign w:val="center"/>
          </w:tcPr>
          <w:p w14:paraId="61CF6D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0358-7223296</w:t>
            </w:r>
          </w:p>
        </w:tc>
        <w:tc>
          <w:tcPr>
            <w:tcW w:w="336" w:type="pct"/>
            <w:noWrap w:val="0"/>
            <w:vAlign w:val="center"/>
          </w:tcPr>
          <w:p w14:paraId="083116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324B722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①负责水源地应急预案的日常管理，开展预案培训和演练、应急救援队伍建设和能力评估等工作；</w:t>
            </w:r>
          </w:p>
          <w:p w14:paraId="251BCBC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②组织开展水源地突发环境事件风险防范和应急准备工作</w:t>
            </w:r>
          </w:p>
        </w:tc>
        <w:tc>
          <w:tcPr>
            <w:tcW w:w="1608" w:type="pct"/>
            <w:noWrap w:val="0"/>
            <w:vAlign w:val="center"/>
          </w:tcPr>
          <w:p w14:paraId="1771DDD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①贯彻执行总指挥、副总指挥的各项指令和要求；</w:t>
            </w:r>
          </w:p>
          <w:p w14:paraId="29E90D4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②负责信息汇总上报，并与有关的外部应急部门、组织和机构进行联络；</w:t>
            </w:r>
          </w:p>
          <w:p w14:paraId="51D4A97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③负责调动应急人员、调配应急资源和联络外部应急组织或机构；</w:t>
            </w:r>
          </w:p>
          <w:p w14:paraId="5FC8433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④收集整理有关事件数据</w:t>
            </w:r>
          </w:p>
        </w:tc>
      </w:tr>
      <w:tr w14:paraId="082A0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restart"/>
            <w:noWrap w:val="0"/>
            <w:vAlign w:val="center"/>
          </w:tcPr>
          <w:p w14:paraId="1F87E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成员单位</w:t>
            </w:r>
          </w:p>
        </w:tc>
        <w:tc>
          <w:tcPr>
            <w:tcW w:w="638" w:type="pct"/>
            <w:gridSpan w:val="2"/>
            <w:noWrap w:val="0"/>
            <w:vAlign w:val="center"/>
          </w:tcPr>
          <w:p w14:paraId="41365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汾阳市应急管理局</w:t>
            </w:r>
          </w:p>
        </w:tc>
        <w:tc>
          <w:tcPr>
            <w:tcW w:w="432" w:type="pct"/>
            <w:noWrap w:val="0"/>
            <w:vAlign w:val="center"/>
          </w:tcPr>
          <w:p w14:paraId="3B07B8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田健</w:t>
            </w:r>
          </w:p>
        </w:tc>
        <w:tc>
          <w:tcPr>
            <w:tcW w:w="384" w:type="pct"/>
            <w:noWrap w:val="0"/>
            <w:vAlign w:val="center"/>
          </w:tcPr>
          <w:p w14:paraId="79BA4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0358-7301126</w:t>
            </w:r>
          </w:p>
        </w:tc>
        <w:tc>
          <w:tcPr>
            <w:tcW w:w="336" w:type="pct"/>
            <w:noWrap w:val="0"/>
            <w:vAlign w:val="center"/>
          </w:tcPr>
          <w:p w14:paraId="58F054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3C8D7BF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负责安全生产监管，防范企业生产安全事故次生水源地突发环境事件，及时上报并通报事故信息。</w:t>
            </w:r>
          </w:p>
        </w:tc>
        <w:tc>
          <w:tcPr>
            <w:tcW w:w="1608" w:type="pct"/>
            <w:noWrap w:val="0"/>
            <w:vAlign w:val="center"/>
          </w:tcPr>
          <w:p w14:paraId="4D02D27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处置因自然灾害、企业安全生产事故、违法排污等导致的水源地突发环境事件。负责有关应急物资的日常维护和使用管理</w:t>
            </w:r>
          </w:p>
        </w:tc>
      </w:tr>
      <w:tr w14:paraId="47889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017F98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1BA314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吕梁市生态环境局汾阳分局</w:t>
            </w:r>
          </w:p>
        </w:tc>
        <w:tc>
          <w:tcPr>
            <w:tcW w:w="432" w:type="pct"/>
            <w:noWrap w:val="0"/>
            <w:vAlign w:val="center"/>
          </w:tcPr>
          <w:p w14:paraId="4869C9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李江鹏</w:t>
            </w:r>
          </w:p>
        </w:tc>
        <w:tc>
          <w:tcPr>
            <w:tcW w:w="384" w:type="pct"/>
            <w:noWrap w:val="0"/>
            <w:vAlign w:val="center"/>
          </w:tcPr>
          <w:p w14:paraId="4F5188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rPr>
              <w:t>0358-</w:t>
            </w:r>
            <w:r>
              <w:rPr>
                <w:rFonts w:hint="default" w:ascii="Times New Roman" w:hAnsi="Times New Roman" w:eastAsia="仿宋" w:cs="Times New Roman"/>
                <w:sz w:val="21"/>
                <w:szCs w:val="21"/>
                <w:highlight w:val="none"/>
                <w:lang w:val="en-US" w:eastAsia="zh-CN"/>
              </w:rPr>
              <w:t>7223300</w:t>
            </w:r>
          </w:p>
        </w:tc>
        <w:tc>
          <w:tcPr>
            <w:tcW w:w="336" w:type="pct"/>
            <w:noWrap w:val="0"/>
            <w:vAlign w:val="center"/>
          </w:tcPr>
          <w:p w14:paraId="2E0DD4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0C79FBD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①组织编制、修订水源地应急预案；</w:t>
            </w:r>
          </w:p>
          <w:p w14:paraId="04FBC59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②负责水源地例行监测、及时上报并通报水源地水质异常信息，开展水源地污染防治的日常监督和管理</w:t>
            </w:r>
          </w:p>
        </w:tc>
        <w:tc>
          <w:tcPr>
            <w:tcW w:w="1608" w:type="pct"/>
            <w:noWrap w:val="0"/>
            <w:vAlign w:val="center"/>
          </w:tcPr>
          <w:p w14:paraId="377244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负责应急监测及事件排除后的跟踪监测，提出消除污染物的处置建议，督促、指导</w:t>
            </w:r>
            <w:r>
              <w:rPr>
                <w:rFonts w:hint="eastAsia" w:cs="Times New Roman"/>
                <w:sz w:val="21"/>
                <w:szCs w:val="21"/>
                <w:highlight w:val="none"/>
                <w:lang w:eastAsia="zh-CN"/>
              </w:rPr>
              <w:t>相关部门</w:t>
            </w:r>
            <w:r>
              <w:rPr>
                <w:rFonts w:hint="default" w:ascii="Times New Roman" w:hAnsi="Times New Roman" w:eastAsia="仿宋" w:cs="Times New Roman"/>
                <w:sz w:val="21"/>
                <w:szCs w:val="21"/>
                <w:highlight w:val="none"/>
              </w:rPr>
              <w:t>和单位开展水源地污染物削减处置等工作</w:t>
            </w:r>
          </w:p>
        </w:tc>
      </w:tr>
      <w:tr w14:paraId="29E05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63F66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DD476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cs="Times New Roman"/>
                <w:sz w:val="21"/>
                <w:szCs w:val="21"/>
                <w:highlight w:val="none"/>
                <w:lang w:val="en-US" w:eastAsia="zh-CN"/>
              </w:rPr>
              <w:t>汾阳市自然资源局</w:t>
            </w:r>
          </w:p>
        </w:tc>
        <w:tc>
          <w:tcPr>
            <w:tcW w:w="432" w:type="pct"/>
            <w:noWrap w:val="0"/>
            <w:vAlign w:val="center"/>
          </w:tcPr>
          <w:p w14:paraId="41E6D0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张云飚</w:t>
            </w:r>
          </w:p>
        </w:tc>
        <w:tc>
          <w:tcPr>
            <w:tcW w:w="384" w:type="pct"/>
            <w:noWrap w:val="0"/>
            <w:vAlign w:val="center"/>
          </w:tcPr>
          <w:p w14:paraId="151F47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0358-7223440</w:t>
            </w:r>
          </w:p>
        </w:tc>
        <w:tc>
          <w:tcPr>
            <w:tcW w:w="336" w:type="pct"/>
            <w:noWrap w:val="0"/>
            <w:vAlign w:val="center"/>
          </w:tcPr>
          <w:p w14:paraId="530BC7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6BF259A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sz w:val="21"/>
                <w:szCs w:val="21"/>
                <w:highlight w:val="none"/>
                <w:lang w:eastAsia="zh-CN"/>
              </w:rPr>
            </w:pPr>
            <w:r>
              <w:rPr>
                <w:rFonts w:hint="eastAsia" w:cs="Times New Roman"/>
                <w:sz w:val="21"/>
                <w:szCs w:val="21"/>
                <w:highlight w:val="none"/>
                <w:lang w:eastAsia="zh-CN"/>
              </w:rPr>
              <w:t>规划适用于水源地突发环境事件应急处置的场地，保障水源地突发环境事件应急处置的场地</w:t>
            </w:r>
          </w:p>
        </w:tc>
        <w:tc>
          <w:tcPr>
            <w:tcW w:w="1608" w:type="pct"/>
            <w:noWrap w:val="0"/>
            <w:vAlign w:val="center"/>
          </w:tcPr>
          <w:p w14:paraId="0D6A3B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负责指导由突发环境事件造成国土空间生态破坏的应急处置、调查处理和生态修复</w:t>
            </w:r>
          </w:p>
        </w:tc>
      </w:tr>
      <w:tr w14:paraId="6580F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BBFD5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4E055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汾阳市工科局</w:t>
            </w:r>
          </w:p>
        </w:tc>
        <w:tc>
          <w:tcPr>
            <w:tcW w:w="432" w:type="pct"/>
            <w:noWrap w:val="0"/>
            <w:vAlign w:val="center"/>
          </w:tcPr>
          <w:p w14:paraId="4C2030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路进春</w:t>
            </w:r>
          </w:p>
        </w:tc>
        <w:tc>
          <w:tcPr>
            <w:tcW w:w="384" w:type="pct"/>
            <w:noWrap w:val="0"/>
            <w:vAlign w:val="center"/>
          </w:tcPr>
          <w:p w14:paraId="2020B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0358-7336046</w:t>
            </w:r>
          </w:p>
        </w:tc>
        <w:tc>
          <w:tcPr>
            <w:tcW w:w="336" w:type="pct"/>
            <w:noWrap w:val="0"/>
            <w:vAlign w:val="center"/>
          </w:tcPr>
          <w:p w14:paraId="6D93C0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163A318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负责应急状态下紧缺物资生产组织工作</w:t>
            </w:r>
          </w:p>
        </w:tc>
        <w:tc>
          <w:tcPr>
            <w:tcW w:w="1608" w:type="pct"/>
            <w:noWrap w:val="0"/>
            <w:vAlign w:val="center"/>
          </w:tcPr>
          <w:p w14:paraId="29C0746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做好通信保障应急工作，确保应急处置现场的通信网络畅通</w:t>
            </w:r>
          </w:p>
        </w:tc>
      </w:tr>
      <w:tr w14:paraId="3A99B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7F7ABB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E9B82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汾阳市交通运输局</w:t>
            </w:r>
          </w:p>
        </w:tc>
        <w:tc>
          <w:tcPr>
            <w:tcW w:w="432" w:type="pct"/>
            <w:noWrap w:val="0"/>
            <w:vAlign w:val="center"/>
          </w:tcPr>
          <w:p w14:paraId="356366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何雄</w:t>
            </w:r>
          </w:p>
        </w:tc>
        <w:tc>
          <w:tcPr>
            <w:tcW w:w="384" w:type="pct"/>
            <w:noWrap w:val="0"/>
            <w:vAlign w:val="center"/>
          </w:tcPr>
          <w:p w14:paraId="143F3A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0358-7222228</w:t>
            </w:r>
          </w:p>
        </w:tc>
        <w:tc>
          <w:tcPr>
            <w:tcW w:w="336" w:type="pct"/>
            <w:noWrap w:val="0"/>
            <w:vAlign w:val="center"/>
          </w:tcPr>
          <w:p w14:paraId="265481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65572C7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负责危险化学品运输车辆跨越水源保护区道路桥梁的日常应急管理工作，建设维护道路桥梁应急工程设施</w:t>
            </w:r>
          </w:p>
        </w:tc>
        <w:tc>
          <w:tcPr>
            <w:tcW w:w="1608" w:type="pct"/>
            <w:noWrap w:val="0"/>
            <w:vAlign w:val="center"/>
          </w:tcPr>
          <w:p w14:paraId="1219E59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指导县自来水公司的应急救援工作，组织县自来水公司进行应急监测，向事故水源地应急供水等应急工作。协助处置交通事故次生的水源地突发环境事件，事故发生后及时启用道路桥梁应急工程设施，并负责保障应急物资运输车辆快速通行</w:t>
            </w:r>
          </w:p>
        </w:tc>
      </w:tr>
      <w:tr w14:paraId="150C0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5D043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4C347C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汾阳市农业农村局</w:t>
            </w:r>
          </w:p>
        </w:tc>
        <w:tc>
          <w:tcPr>
            <w:tcW w:w="432" w:type="pct"/>
            <w:noWrap w:val="0"/>
            <w:vAlign w:val="center"/>
          </w:tcPr>
          <w:p w14:paraId="76C541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任正业</w:t>
            </w:r>
          </w:p>
        </w:tc>
        <w:tc>
          <w:tcPr>
            <w:tcW w:w="384" w:type="pct"/>
            <w:noWrap w:val="0"/>
            <w:vAlign w:val="center"/>
          </w:tcPr>
          <w:p w14:paraId="1E7288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0358-7223296</w:t>
            </w:r>
          </w:p>
        </w:tc>
        <w:tc>
          <w:tcPr>
            <w:tcW w:w="336" w:type="pct"/>
            <w:noWrap w:val="0"/>
            <w:vAlign w:val="center"/>
          </w:tcPr>
          <w:p w14:paraId="6A893A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366E61C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t>管理暴雨期间入河农灌退水排放行为，防范农业面源导致的水源地突发环境事件</w:t>
            </w:r>
            <w:r>
              <w:rPr>
                <w:rFonts w:hint="default" w:ascii="Times New Roman" w:hAnsi="Times New Roman" w:eastAsia="仿宋" w:cs="Times New Roman"/>
                <w:sz w:val="21"/>
                <w:szCs w:val="21"/>
                <w:highlight w:val="none"/>
                <w:lang w:eastAsia="zh-CN"/>
              </w:rPr>
              <w:t>；负责指导水源地水利设施建设和管理；</w:t>
            </w:r>
          </w:p>
        </w:tc>
        <w:tc>
          <w:tcPr>
            <w:tcW w:w="1608" w:type="pct"/>
            <w:noWrap w:val="0"/>
            <w:vAlign w:val="center"/>
          </w:tcPr>
          <w:p w14:paraId="33372D9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t>协助处置因农业面源、渔业养殖导致的水源地突发环境事件。对具有农灌功能的水源地，在应急期间暂停农灌取水</w:t>
            </w:r>
            <w:r>
              <w:rPr>
                <w:rFonts w:hint="default" w:ascii="Times New Roman" w:hAnsi="Times New Roman" w:eastAsia="仿宋" w:cs="Times New Roman"/>
                <w:sz w:val="21"/>
                <w:szCs w:val="21"/>
                <w:highlight w:val="none"/>
                <w:lang w:eastAsia="zh-CN"/>
              </w:rPr>
              <w:t>；按照应急指挥部要求，利用水利工程进行污染团拦截、降污或调水稀释等工作；负责协调提供与水源地突发环境事件相关的水文监测资料；配合</w:t>
            </w:r>
            <w:r>
              <w:rPr>
                <w:rFonts w:hint="eastAsia" w:cs="Times New Roman"/>
                <w:sz w:val="21"/>
                <w:szCs w:val="21"/>
                <w:highlight w:val="none"/>
                <w:lang w:eastAsia="zh-CN"/>
              </w:rPr>
              <w:t>相关部门</w:t>
            </w:r>
            <w:r>
              <w:rPr>
                <w:rFonts w:hint="default" w:ascii="Times New Roman" w:hAnsi="Times New Roman" w:eastAsia="仿宋" w:cs="Times New Roman"/>
                <w:sz w:val="21"/>
                <w:szCs w:val="21"/>
                <w:highlight w:val="none"/>
                <w:lang w:eastAsia="zh-CN"/>
              </w:rPr>
              <w:t>开展对水源水质及其受污染原因的调查和监测；参与分析总结饮用水水源地突发环境事件应急处置工作</w:t>
            </w:r>
          </w:p>
        </w:tc>
      </w:tr>
      <w:tr w14:paraId="18864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72E160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232D5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汾阳市公安局</w:t>
            </w:r>
          </w:p>
        </w:tc>
        <w:tc>
          <w:tcPr>
            <w:tcW w:w="432" w:type="pct"/>
            <w:noWrap w:val="0"/>
            <w:vAlign w:val="center"/>
          </w:tcPr>
          <w:p w14:paraId="15274A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李建军</w:t>
            </w:r>
          </w:p>
        </w:tc>
        <w:tc>
          <w:tcPr>
            <w:tcW w:w="384" w:type="pct"/>
            <w:noWrap w:val="0"/>
            <w:vAlign w:val="center"/>
          </w:tcPr>
          <w:p w14:paraId="544915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0358-7336784</w:t>
            </w:r>
          </w:p>
        </w:tc>
        <w:tc>
          <w:tcPr>
            <w:tcW w:w="336" w:type="pct"/>
            <w:noWrap w:val="0"/>
            <w:vAlign w:val="center"/>
          </w:tcPr>
          <w:p w14:paraId="76DCAE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429D28D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查处导致水源地突发环境事件的违法犯罪行为</w:t>
            </w:r>
          </w:p>
        </w:tc>
        <w:tc>
          <w:tcPr>
            <w:tcW w:w="1608" w:type="pct"/>
            <w:noWrap w:val="0"/>
            <w:vAlign w:val="center"/>
          </w:tcPr>
          <w:p w14:paraId="6970533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负责组织地下水型水源地突发环境事件应急救援治安维护，交通管制，危险区域实施治安警戒，疏散群众，维护社会稳定</w:t>
            </w:r>
          </w:p>
        </w:tc>
      </w:tr>
      <w:tr w14:paraId="400A7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DDA77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19FD58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汾阳市财政局</w:t>
            </w:r>
          </w:p>
        </w:tc>
        <w:tc>
          <w:tcPr>
            <w:tcW w:w="432" w:type="pct"/>
            <w:noWrap w:val="0"/>
            <w:vAlign w:val="center"/>
          </w:tcPr>
          <w:p w14:paraId="17307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张宁</w:t>
            </w:r>
          </w:p>
        </w:tc>
        <w:tc>
          <w:tcPr>
            <w:tcW w:w="384" w:type="pct"/>
            <w:noWrap w:val="0"/>
            <w:vAlign w:val="center"/>
          </w:tcPr>
          <w:p w14:paraId="317994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0358-7333348</w:t>
            </w:r>
          </w:p>
        </w:tc>
        <w:tc>
          <w:tcPr>
            <w:tcW w:w="336" w:type="pct"/>
            <w:noWrap w:val="0"/>
            <w:vAlign w:val="center"/>
          </w:tcPr>
          <w:p w14:paraId="7AA20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7870481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负责保障水源地突发环境事件应急管理工作和应急处置期间的费用</w:t>
            </w:r>
          </w:p>
        </w:tc>
        <w:tc>
          <w:tcPr>
            <w:tcW w:w="1608" w:type="pct"/>
            <w:noWrap w:val="0"/>
            <w:vAlign w:val="center"/>
          </w:tcPr>
          <w:p w14:paraId="0A37EF6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负责保障水源地突发环境事件应急管理工作和应急处置期间的费用</w:t>
            </w:r>
          </w:p>
        </w:tc>
      </w:tr>
      <w:tr w14:paraId="28020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A7B97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03FB09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汾阳市民政局和人力资源社会保障局</w:t>
            </w:r>
          </w:p>
        </w:tc>
        <w:tc>
          <w:tcPr>
            <w:tcW w:w="432" w:type="pct"/>
            <w:noWrap w:val="0"/>
            <w:vAlign w:val="center"/>
          </w:tcPr>
          <w:p w14:paraId="6BFBD3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王镇东</w:t>
            </w:r>
          </w:p>
        </w:tc>
        <w:tc>
          <w:tcPr>
            <w:tcW w:w="384" w:type="pct"/>
            <w:noWrap w:val="0"/>
            <w:vAlign w:val="center"/>
          </w:tcPr>
          <w:p w14:paraId="7CF50E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0358-7333324</w:t>
            </w:r>
          </w:p>
        </w:tc>
        <w:tc>
          <w:tcPr>
            <w:tcW w:w="336" w:type="pct"/>
            <w:noWrap w:val="0"/>
            <w:vAlign w:val="center"/>
          </w:tcPr>
          <w:p w14:paraId="49BBC6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08AF3BB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负责应急物资发放</w:t>
            </w:r>
          </w:p>
        </w:tc>
        <w:tc>
          <w:tcPr>
            <w:tcW w:w="1608" w:type="pct"/>
            <w:noWrap w:val="0"/>
            <w:vAlign w:val="center"/>
          </w:tcPr>
          <w:p w14:paraId="2CCD5F2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负责应急物资发放</w:t>
            </w:r>
          </w:p>
        </w:tc>
      </w:tr>
      <w:tr w14:paraId="300AF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6B267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7D1491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汾阳市教育体育局</w:t>
            </w:r>
          </w:p>
        </w:tc>
        <w:tc>
          <w:tcPr>
            <w:tcW w:w="432" w:type="pct"/>
            <w:noWrap w:val="0"/>
            <w:vAlign w:val="center"/>
          </w:tcPr>
          <w:p w14:paraId="72612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武素文</w:t>
            </w:r>
          </w:p>
        </w:tc>
        <w:tc>
          <w:tcPr>
            <w:tcW w:w="384" w:type="pct"/>
            <w:noWrap w:val="0"/>
            <w:vAlign w:val="center"/>
          </w:tcPr>
          <w:p w14:paraId="74199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0358-223288</w:t>
            </w:r>
          </w:p>
        </w:tc>
        <w:tc>
          <w:tcPr>
            <w:tcW w:w="336" w:type="pct"/>
            <w:noWrap w:val="0"/>
            <w:vAlign w:val="center"/>
          </w:tcPr>
          <w:p w14:paraId="0C4E87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29B0231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负责全县各类学校的突发环境事件应急避险、救援等宣传教育工作</w:t>
            </w:r>
          </w:p>
        </w:tc>
        <w:tc>
          <w:tcPr>
            <w:tcW w:w="1608" w:type="pct"/>
            <w:noWrap w:val="0"/>
            <w:vAlign w:val="center"/>
          </w:tcPr>
          <w:p w14:paraId="459DE0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在突发事件涉及学校的情形下，指导学校制定安全饮水方案并组织实施，做好学生的临时安置和教学工作</w:t>
            </w:r>
          </w:p>
        </w:tc>
      </w:tr>
      <w:tr w14:paraId="33623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3103B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416F0F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汾阳市卫生健康局</w:t>
            </w:r>
          </w:p>
        </w:tc>
        <w:tc>
          <w:tcPr>
            <w:tcW w:w="432" w:type="pct"/>
            <w:noWrap w:val="0"/>
            <w:vAlign w:val="center"/>
          </w:tcPr>
          <w:p w14:paraId="4BA5E2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任淑宏</w:t>
            </w:r>
          </w:p>
        </w:tc>
        <w:tc>
          <w:tcPr>
            <w:tcW w:w="384" w:type="pct"/>
            <w:noWrap w:val="0"/>
            <w:vAlign w:val="center"/>
          </w:tcPr>
          <w:p w14:paraId="4831B8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0358-7282368</w:t>
            </w:r>
          </w:p>
        </w:tc>
        <w:tc>
          <w:tcPr>
            <w:tcW w:w="336" w:type="pct"/>
            <w:noWrap w:val="0"/>
            <w:vAlign w:val="center"/>
          </w:tcPr>
          <w:p w14:paraId="7616A8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局长</w:t>
            </w:r>
          </w:p>
        </w:tc>
        <w:tc>
          <w:tcPr>
            <w:tcW w:w="1372" w:type="pct"/>
            <w:vMerge w:val="restart"/>
            <w:noWrap w:val="0"/>
            <w:vAlign w:val="center"/>
          </w:tcPr>
          <w:p w14:paraId="3C1DEB7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负责自来水管网末梢水水质卫生日常管理，及时上报并通报管网末梢水水质异常信息</w:t>
            </w:r>
          </w:p>
        </w:tc>
        <w:tc>
          <w:tcPr>
            <w:tcW w:w="1608" w:type="pct"/>
            <w:vMerge w:val="restart"/>
            <w:noWrap w:val="0"/>
            <w:vAlign w:val="center"/>
          </w:tcPr>
          <w:p w14:paraId="1378AE0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负责管网末梢水水质应急监测，确保应急期间居民饮水卫生安全。组织、协调、指导开展突发环境事件应急医疗卫生救援、疾病预防控制工作</w:t>
            </w:r>
          </w:p>
        </w:tc>
      </w:tr>
      <w:tr w14:paraId="628C9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53D239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6E3207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汾阳市疾病预防控制中心</w:t>
            </w:r>
          </w:p>
        </w:tc>
        <w:tc>
          <w:tcPr>
            <w:tcW w:w="432" w:type="pct"/>
            <w:noWrap w:val="0"/>
            <w:vAlign w:val="center"/>
          </w:tcPr>
          <w:p w14:paraId="01C8B1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梁庆胜</w:t>
            </w:r>
          </w:p>
        </w:tc>
        <w:tc>
          <w:tcPr>
            <w:tcW w:w="384" w:type="pct"/>
            <w:noWrap w:val="0"/>
            <w:vAlign w:val="center"/>
          </w:tcPr>
          <w:p w14:paraId="778C56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0358-7332360</w:t>
            </w:r>
          </w:p>
        </w:tc>
        <w:tc>
          <w:tcPr>
            <w:tcW w:w="336" w:type="pct"/>
            <w:noWrap w:val="0"/>
            <w:vAlign w:val="center"/>
          </w:tcPr>
          <w:p w14:paraId="3130FE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主任</w:t>
            </w:r>
          </w:p>
        </w:tc>
        <w:tc>
          <w:tcPr>
            <w:tcW w:w="1372" w:type="pct"/>
            <w:vMerge w:val="continue"/>
            <w:noWrap w:val="0"/>
            <w:vAlign w:val="center"/>
          </w:tcPr>
          <w:p w14:paraId="7CCE16A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p>
        </w:tc>
        <w:tc>
          <w:tcPr>
            <w:tcW w:w="1608" w:type="pct"/>
            <w:vMerge w:val="continue"/>
            <w:noWrap w:val="0"/>
            <w:vAlign w:val="center"/>
          </w:tcPr>
          <w:p w14:paraId="4E10E0F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p>
        </w:tc>
      </w:tr>
      <w:tr w14:paraId="52B4D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03F8A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18210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汾阳市自来水公司</w:t>
            </w:r>
          </w:p>
        </w:tc>
        <w:tc>
          <w:tcPr>
            <w:tcW w:w="432" w:type="pct"/>
            <w:noWrap w:val="0"/>
            <w:vAlign w:val="center"/>
          </w:tcPr>
          <w:p w14:paraId="065B51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岳晓</w:t>
            </w:r>
            <w:r>
              <w:rPr>
                <w:rFonts w:hint="eastAsia" w:cs="Times New Roman"/>
                <w:sz w:val="21"/>
                <w:szCs w:val="21"/>
                <w:highlight w:val="none"/>
                <w:lang w:val="en-US" w:eastAsia="zh-CN"/>
              </w:rPr>
              <w:t>明</w:t>
            </w:r>
          </w:p>
        </w:tc>
        <w:tc>
          <w:tcPr>
            <w:tcW w:w="384" w:type="pct"/>
            <w:noWrap w:val="0"/>
            <w:vAlign w:val="center"/>
          </w:tcPr>
          <w:p w14:paraId="7C81CB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0358-7222814</w:t>
            </w:r>
          </w:p>
        </w:tc>
        <w:tc>
          <w:tcPr>
            <w:tcW w:w="336" w:type="pct"/>
            <w:noWrap w:val="0"/>
            <w:vAlign w:val="center"/>
          </w:tcPr>
          <w:p w14:paraId="362B4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经理</w:t>
            </w:r>
          </w:p>
        </w:tc>
        <w:tc>
          <w:tcPr>
            <w:tcW w:w="1372" w:type="pct"/>
            <w:noWrap w:val="0"/>
            <w:vAlign w:val="center"/>
          </w:tcPr>
          <w:p w14:paraId="40B9A3D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负责制定应急供水保障方案，指导供水单位启动深度处理设施或备用应急供水车等措施，保障居民用水</w:t>
            </w:r>
          </w:p>
        </w:tc>
        <w:tc>
          <w:tcPr>
            <w:tcW w:w="1608" w:type="pct"/>
            <w:noWrap w:val="0"/>
            <w:vAlign w:val="center"/>
          </w:tcPr>
          <w:p w14:paraId="38593B0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负责制定应急供水保障方案，指导供水单位启动深度处理设施或备用应急供水车等措施，保障居民用水</w:t>
            </w:r>
          </w:p>
        </w:tc>
      </w:tr>
      <w:tr w14:paraId="1A322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59EFCF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E7112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汾阳市消防救援大队</w:t>
            </w:r>
          </w:p>
        </w:tc>
        <w:tc>
          <w:tcPr>
            <w:tcW w:w="432" w:type="pct"/>
            <w:noWrap w:val="0"/>
            <w:vAlign w:val="center"/>
          </w:tcPr>
          <w:p w14:paraId="1AB6ED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王云林</w:t>
            </w:r>
          </w:p>
        </w:tc>
        <w:tc>
          <w:tcPr>
            <w:tcW w:w="384" w:type="pct"/>
            <w:noWrap w:val="0"/>
            <w:vAlign w:val="center"/>
          </w:tcPr>
          <w:p w14:paraId="66C2BB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0358-7541580</w:t>
            </w:r>
          </w:p>
        </w:tc>
        <w:tc>
          <w:tcPr>
            <w:tcW w:w="336" w:type="pct"/>
            <w:noWrap w:val="0"/>
            <w:vAlign w:val="center"/>
          </w:tcPr>
          <w:p w14:paraId="0B06C5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队长</w:t>
            </w:r>
          </w:p>
        </w:tc>
        <w:tc>
          <w:tcPr>
            <w:tcW w:w="1372" w:type="pct"/>
            <w:noWrap w:val="0"/>
            <w:vAlign w:val="center"/>
          </w:tcPr>
          <w:p w14:paraId="6EC4BB4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在处置火灾爆炸事故时，防止消防水进入水源地及其连接水体；配合公安机关维护当地社会秩序，保障人民生命财产</w:t>
            </w:r>
          </w:p>
        </w:tc>
        <w:tc>
          <w:tcPr>
            <w:tcW w:w="1608" w:type="pct"/>
            <w:noWrap w:val="0"/>
            <w:vAlign w:val="center"/>
          </w:tcPr>
          <w:p w14:paraId="6E8F9C4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负责在应急专家组的指导下处理污染源，参加现场抢险、排险、救援处置工作</w:t>
            </w:r>
          </w:p>
        </w:tc>
      </w:tr>
      <w:tr w14:paraId="4601E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6A8ADC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51B48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汾阳市电力公司</w:t>
            </w:r>
          </w:p>
        </w:tc>
        <w:tc>
          <w:tcPr>
            <w:tcW w:w="432" w:type="pct"/>
            <w:noWrap w:val="0"/>
            <w:vAlign w:val="center"/>
          </w:tcPr>
          <w:p w14:paraId="701666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竹瑞博</w:t>
            </w:r>
          </w:p>
        </w:tc>
        <w:tc>
          <w:tcPr>
            <w:tcW w:w="384" w:type="pct"/>
            <w:noWrap w:val="0"/>
            <w:vAlign w:val="center"/>
          </w:tcPr>
          <w:p w14:paraId="093645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0358-7234234</w:t>
            </w:r>
          </w:p>
        </w:tc>
        <w:tc>
          <w:tcPr>
            <w:tcW w:w="336" w:type="pct"/>
            <w:noWrap w:val="0"/>
            <w:vAlign w:val="center"/>
          </w:tcPr>
          <w:p w14:paraId="2F3FA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经理</w:t>
            </w:r>
          </w:p>
        </w:tc>
        <w:tc>
          <w:tcPr>
            <w:tcW w:w="1372" w:type="pct"/>
            <w:noWrap w:val="0"/>
            <w:vAlign w:val="center"/>
          </w:tcPr>
          <w:p w14:paraId="53D440C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保障应急指挥救援正常供电</w:t>
            </w:r>
          </w:p>
        </w:tc>
        <w:tc>
          <w:tcPr>
            <w:tcW w:w="1608" w:type="pct"/>
            <w:noWrap w:val="0"/>
            <w:vAlign w:val="center"/>
          </w:tcPr>
          <w:p w14:paraId="2786264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保障应急指挥救援正常供电</w:t>
            </w:r>
          </w:p>
        </w:tc>
      </w:tr>
      <w:tr w14:paraId="7BA25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60C3EB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5513C9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汾阳市气象局</w:t>
            </w:r>
          </w:p>
        </w:tc>
        <w:tc>
          <w:tcPr>
            <w:tcW w:w="432" w:type="pct"/>
            <w:noWrap w:val="0"/>
            <w:vAlign w:val="center"/>
          </w:tcPr>
          <w:p w14:paraId="74717B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王健雄</w:t>
            </w:r>
          </w:p>
        </w:tc>
        <w:tc>
          <w:tcPr>
            <w:tcW w:w="384" w:type="pct"/>
            <w:noWrap w:val="0"/>
            <w:vAlign w:val="center"/>
          </w:tcPr>
          <w:p w14:paraId="30ECDB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0358-7391360</w:t>
            </w:r>
          </w:p>
        </w:tc>
        <w:tc>
          <w:tcPr>
            <w:tcW w:w="336" w:type="pct"/>
            <w:noWrap w:val="0"/>
            <w:vAlign w:val="center"/>
          </w:tcPr>
          <w:p w14:paraId="5FC915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4C0329C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时上报、通报和发布暴雨、洪水等气象信息</w:t>
            </w:r>
          </w:p>
        </w:tc>
        <w:tc>
          <w:tcPr>
            <w:tcW w:w="1608" w:type="pct"/>
            <w:noWrap w:val="0"/>
            <w:vAlign w:val="center"/>
          </w:tcPr>
          <w:p w14:paraId="5485B62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负责应急期间对事发地的天气开展气象要素的实时监测，及时提供应急事件预警预报所需的气象资料信息、天气预报和气象灾害预报、预警信息等气象信息</w:t>
            </w:r>
          </w:p>
        </w:tc>
      </w:tr>
      <w:tr w14:paraId="64736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942BF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930CB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汾阳市融媒体中心</w:t>
            </w:r>
          </w:p>
        </w:tc>
        <w:tc>
          <w:tcPr>
            <w:tcW w:w="432" w:type="pct"/>
            <w:noWrap w:val="0"/>
            <w:vAlign w:val="center"/>
          </w:tcPr>
          <w:p w14:paraId="4E17B4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张利军</w:t>
            </w:r>
          </w:p>
        </w:tc>
        <w:tc>
          <w:tcPr>
            <w:tcW w:w="384" w:type="pct"/>
            <w:noWrap w:val="0"/>
            <w:vAlign w:val="center"/>
          </w:tcPr>
          <w:p w14:paraId="21AB3C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0358-7221311</w:t>
            </w:r>
          </w:p>
        </w:tc>
        <w:tc>
          <w:tcPr>
            <w:tcW w:w="336" w:type="pct"/>
            <w:noWrap w:val="0"/>
            <w:vAlign w:val="center"/>
          </w:tcPr>
          <w:p w14:paraId="391B0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主任</w:t>
            </w:r>
          </w:p>
        </w:tc>
        <w:tc>
          <w:tcPr>
            <w:tcW w:w="1372" w:type="pct"/>
            <w:noWrap w:val="0"/>
            <w:vAlign w:val="center"/>
          </w:tcPr>
          <w:p w14:paraId="28F9AAC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负责开展地下水型水源保护宣传工作</w:t>
            </w:r>
          </w:p>
        </w:tc>
        <w:tc>
          <w:tcPr>
            <w:tcW w:w="1608" w:type="pct"/>
            <w:noWrap w:val="0"/>
            <w:vAlign w:val="center"/>
          </w:tcPr>
          <w:p w14:paraId="015B23E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根据水源地应急指挥部的安排，负责应急期间的新闻发布、对外通报和信息 公开等工作，解决新闻报道中遇到的问题，正确引导舆论</w:t>
            </w:r>
          </w:p>
        </w:tc>
      </w:tr>
      <w:tr w14:paraId="5E373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E13CA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shd w:val="clear" w:color="auto" w:fill="auto"/>
            <w:noWrap w:val="0"/>
            <w:vAlign w:val="center"/>
          </w:tcPr>
          <w:p w14:paraId="504265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汾阳市事业服务中心</w:t>
            </w:r>
          </w:p>
        </w:tc>
        <w:tc>
          <w:tcPr>
            <w:tcW w:w="432" w:type="pct"/>
            <w:shd w:val="clear" w:color="auto" w:fill="auto"/>
            <w:noWrap w:val="0"/>
            <w:vAlign w:val="center"/>
          </w:tcPr>
          <w:p w14:paraId="4DF313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赵学峰</w:t>
            </w:r>
          </w:p>
        </w:tc>
        <w:tc>
          <w:tcPr>
            <w:tcW w:w="384" w:type="pct"/>
            <w:shd w:val="clear" w:color="auto" w:fill="auto"/>
            <w:noWrap w:val="0"/>
            <w:vAlign w:val="center"/>
          </w:tcPr>
          <w:p w14:paraId="1A07B5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0358-7236879</w:t>
            </w:r>
          </w:p>
        </w:tc>
        <w:tc>
          <w:tcPr>
            <w:tcW w:w="336" w:type="pct"/>
            <w:shd w:val="clear" w:color="auto" w:fill="auto"/>
            <w:noWrap w:val="0"/>
            <w:vAlign w:val="center"/>
          </w:tcPr>
          <w:p w14:paraId="74132E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主任</w:t>
            </w:r>
          </w:p>
        </w:tc>
        <w:tc>
          <w:tcPr>
            <w:tcW w:w="1372" w:type="pct"/>
            <w:shd w:val="clear" w:color="auto" w:fill="auto"/>
            <w:noWrap w:val="0"/>
            <w:vAlign w:val="center"/>
          </w:tcPr>
          <w:p w14:paraId="420384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lang w:val="en-US" w:eastAsia="zh-CN"/>
              </w:rPr>
              <w:t>配合住房和城乡建设局相关工作</w:t>
            </w:r>
          </w:p>
        </w:tc>
        <w:tc>
          <w:tcPr>
            <w:tcW w:w="1608" w:type="pct"/>
            <w:shd w:val="clear" w:color="auto" w:fill="auto"/>
            <w:noWrap w:val="0"/>
            <w:vAlign w:val="center"/>
          </w:tcPr>
          <w:p w14:paraId="381042C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①贯彻执行总指挥、副总指挥的各项指令和要求；</w:t>
            </w:r>
          </w:p>
          <w:p w14:paraId="1FD1E17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color w:val="000000"/>
                <w:kern w:val="2"/>
                <w:sz w:val="21"/>
                <w:szCs w:val="21"/>
                <w:highlight w:val="none"/>
                <w:lang w:val="zh-CN" w:eastAsia="zh-CN" w:bidi="zh-CN"/>
              </w:rPr>
            </w:pPr>
            <w:r>
              <w:rPr>
                <w:rFonts w:hint="default" w:ascii="Times New Roman" w:hAnsi="Times New Roman" w:eastAsia="仿宋" w:cs="Times New Roman"/>
                <w:sz w:val="21"/>
                <w:szCs w:val="21"/>
              </w:rPr>
              <w:t>②负责信息汇总上报，并与有关的外部应急部门、组织和机构进行联络；</w:t>
            </w:r>
          </w:p>
        </w:tc>
      </w:tr>
      <w:tr w14:paraId="1CA57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51AA74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shd w:val="clear" w:color="auto" w:fill="auto"/>
            <w:noWrap w:val="0"/>
            <w:vAlign w:val="center"/>
          </w:tcPr>
          <w:p w14:paraId="3EB0C6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贾家庄镇人民政府</w:t>
            </w:r>
          </w:p>
        </w:tc>
        <w:tc>
          <w:tcPr>
            <w:tcW w:w="432" w:type="pct"/>
            <w:shd w:val="clear" w:color="auto" w:fill="auto"/>
            <w:noWrap w:val="0"/>
            <w:vAlign w:val="center"/>
          </w:tcPr>
          <w:p w14:paraId="538FE1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刘静</w:t>
            </w:r>
          </w:p>
        </w:tc>
        <w:tc>
          <w:tcPr>
            <w:tcW w:w="384" w:type="pct"/>
            <w:shd w:val="clear" w:color="auto" w:fill="auto"/>
            <w:noWrap w:val="0"/>
            <w:vAlign w:val="center"/>
          </w:tcPr>
          <w:p w14:paraId="54B8E7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0358-7380074</w:t>
            </w:r>
          </w:p>
        </w:tc>
        <w:tc>
          <w:tcPr>
            <w:tcW w:w="336" w:type="pct"/>
            <w:shd w:val="clear" w:color="auto" w:fill="auto"/>
            <w:noWrap w:val="0"/>
            <w:vAlign w:val="center"/>
          </w:tcPr>
          <w:p w14:paraId="6424AD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镇长</w:t>
            </w:r>
          </w:p>
        </w:tc>
        <w:tc>
          <w:tcPr>
            <w:tcW w:w="1372" w:type="pct"/>
            <w:shd w:val="clear" w:color="auto" w:fill="auto"/>
            <w:noWrap w:val="0"/>
            <w:vAlign w:val="center"/>
          </w:tcPr>
          <w:p w14:paraId="378430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辖区水源地的保护和管理</w:t>
            </w:r>
          </w:p>
        </w:tc>
        <w:tc>
          <w:tcPr>
            <w:tcW w:w="1608" w:type="pct"/>
            <w:shd w:val="clear" w:color="auto" w:fill="auto"/>
            <w:noWrap w:val="0"/>
            <w:vAlign w:val="center"/>
          </w:tcPr>
          <w:p w14:paraId="7BD9D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负责协调区域资源调配；落实指挥部下达到的指令；组织受影响群众的转移和安置。</w:t>
            </w:r>
          </w:p>
        </w:tc>
      </w:tr>
      <w:tr w14:paraId="0FE99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044172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shd w:val="clear" w:color="auto" w:fill="auto"/>
            <w:noWrap w:val="0"/>
            <w:vAlign w:val="center"/>
          </w:tcPr>
          <w:p w14:paraId="2F04EE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杨家庄镇人民政府</w:t>
            </w:r>
          </w:p>
        </w:tc>
        <w:tc>
          <w:tcPr>
            <w:tcW w:w="432" w:type="pct"/>
            <w:shd w:val="clear" w:color="auto" w:fill="auto"/>
            <w:noWrap w:val="0"/>
            <w:vAlign w:val="center"/>
          </w:tcPr>
          <w:p w14:paraId="4D25E0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温靖慜</w:t>
            </w:r>
          </w:p>
        </w:tc>
        <w:tc>
          <w:tcPr>
            <w:tcW w:w="384" w:type="pct"/>
            <w:shd w:val="clear" w:color="auto" w:fill="auto"/>
            <w:noWrap w:val="0"/>
            <w:vAlign w:val="center"/>
          </w:tcPr>
          <w:p w14:paraId="1EAEDC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0358-7529993</w:t>
            </w:r>
          </w:p>
        </w:tc>
        <w:tc>
          <w:tcPr>
            <w:tcW w:w="336" w:type="pct"/>
            <w:shd w:val="clear" w:color="auto" w:fill="auto"/>
            <w:noWrap w:val="0"/>
            <w:vAlign w:val="center"/>
          </w:tcPr>
          <w:p w14:paraId="3C2D04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镇长</w:t>
            </w:r>
          </w:p>
        </w:tc>
        <w:tc>
          <w:tcPr>
            <w:tcW w:w="1372" w:type="pct"/>
            <w:shd w:val="clear" w:color="auto" w:fill="auto"/>
            <w:noWrap w:val="0"/>
            <w:vAlign w:val="center"/>
          </w:tcPr>
          <w:p w14:paraId="15F82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辖区水源地的保护和管理</w:t>
            </w:r>
          </w:p>
        </w:tc>
        <w:tc>
          <w:tcPr>
            <w:tcW w:w="1608" w:type="pct"/>
            <w:shd w:val="clear" w:color="auto" w:fill="auto"/>
            <w:noWrap w:val="0"/>
            <w:vAlign w:val="center"/>
          </w:tcPr>
          <w:p w14:paraId="791471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负责协调区域资源调配；落实指挥部下达到的指令；组织受影响群众的转移和安置。</w:t>
            </w:r>
          </w:p>
        </w:tc>
      </w:tr>
    </w:tbl>
    <w:p w14:paraId="50DF81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rPr>
        <w:sectPr>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0746281D">
      <w:pPr>
        <w:pStyle w:val="4"/>
        <w:bidi w:val="0"/>
        <w:rPr>
          <w:rFonts w:hint="eastAsia"/>
          <w:highlight w:val="none"/>
          <w:lang w:val="en-US" w:eastAsia="zh-CN"/>
        </w:rPr>
      </w:pPr>
      <w:bookmarkStart w:id="32" w:name="_Toc24608"/>
      <w:bookmarkStart w:id="33" w:name="_Toc11502"/>
      <w:r>
        <w:rPr>
          <w:rFonts w:hint="eastAsia"/>
          <w:highlight w:val="none"/>
          <w:lang w:val="en-US" w:eastAsia="zh-CN"/>
        </w:rPr>
        <w:t>3.2.1总指挥主要职责</w:t>
      </w:r>
      <w:bookmarkEnd w:id="32"/>
      <w:bookmarkEnd w:id="33"/>
    </w:p>
    <w:p w14:paraId="0FAE0012">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（1）日常职责</w:t>
      </w:r>
    </w:p>
    <w:p w14:paraId="2C7E4A0A">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①贯彻执行国家、山西省、吕梁市人民政府及相关部门关于水源地突发环境事件的各项工作要求；</w:t>
      </w:r>
    </w:p>
    <w:p w14:paraId="7F01E9F6">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②牵头组织水源地应急预案的编制、修订与审批工作；</w:t>
      </w:r>
    </w:p>
    <w:p w14:paraId="3404874D">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③指导推进水源地突发环境事件应急管理体系建设工作；</w:t>
      </w:r>
    </w:p>
    <w:p w14:paraId="3E035148">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④协调保障水源地突发环境事件应急管理工作的经费</w:t>
      </w:r>
    </w:p>
    <w:p w14:paraId="792F065C">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（2）应急职责</w:t>
      </w:r>
    </w:p>
    <w:p w14:paraId="48BDC313">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①</w:t>
      </w:r>
      <w:r>
        <w:rPr>
          <w:rFonts w:hint="eastAsia"/>
          <w:highlight w:val="none"/>
          <w:lang w:val="en-US" w:eastAsia="zh-CN"/>
        </w:rPr>
        <w:t>当</w:t>
      </w:r>
      <w:r>
        <w:rPr>
          <w:rFonts w:hint="default"/>
          <w:highlight w:val="none"/>
          <w:lang w:val="en-US" w:eastAsia="zh-CN"/>
        </w:rPr>
        <w:t>发生水源地突发环境事件时，</w:t>
      </w:r>
      <w:r>
        <w:rPr>
          <w:rFonts w:hint="eastAsia"/>
          <w:highlight w:val="none"/>
          <w:lang w:val="en-US" w:eastAsia="zh-CN"/>
        </w:rPr>
        <w:t>总指挥</w:t>
      </w:r>
      <w:r>
        <w:rPr>
          <w:rFonts w:hint="default"/>
          <w:highlight w:val="none"/>
          <w:lang w:val="en-US" w:eastAsia="zh-CN"/>
        </w:rPr>
        <w:t>亲自（或委托副总指挥）赶赴现场</w:t>
      </w:r>
      <w:r>
        <w:rPr>
          <w:rFonts w:hint="eastAsia"/>
          <w:highlight w:val="none"/>
          <w:lang w:val="en-US" w:eastAsia="zh-CN"/>
        </w:rPr>
        <w:t>统筹</w:t>
      </w:r>
      <w:r>
        <w:rPr>
          <w:rFonts w:hint="default"/>
          <w:highlight w:val="none"/>
          <w:lang w:val="en-US" w:eastAsia="zh-CN"/>
        </w:rPr>
        <w:t>指挥</w:t>
      </w:r>
      <w:r>
        <w:rPr>
          <w:rFonts w:hint="eastAsia"/>
          <w:highlight w:val="none"/>
          <w:lang w:val="en-US" w:eastAsia="zh-CN"/>
        </w:rPr>
        <w:t>并</w:t>
      </w:r>
      <w:r>
        <w:rPr>
          <w:rFonts w:hint="default"/>
          <w:highlight w:val="none"/>
          <w:lang w:val="en-US" w:eastAsia="zh-CN"/>
        </w:rPr>
        <w:t>组织开展应急处置</w:t>
      </w:r>
      <w:r>
        <w:rPr>
          <w:rFonts w:hint="eastAsia"/>
          <w:highlight w:val="none"/>
          <w:lang w:val="en-US" w:eastAsia="zh-CN"/>
        </w:rPr>
        <w:t>工作</w:t>
      </w:r>
      <w:r>
        <w:rPr>
          <w:rFonts w:hint="default"/>
          <w:highlight w:val="none"/>
          <w:lang w:val="en-US" w:eastAsia="zh-CN"/>
        </w:rPr>
        <w:t>；</w:t>
      </w:r>
    </w:p>
    <w:p w14:paraId="5F739C2E">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②贯彻执行山西省、吕梁市人民政府及</w:t>
      </w:r>
      <w:r>
        <w:rPr>
          <w:rFonts w:hint="eastAsia"/>
          <w:highlight w:val="none"/>
          <w:lang w:val="en-US" w:eastAsia="zh-CN"/>
        </w:rPr>
        <w:t>相关</w:t>
      </w:r>
      <w:r>
        <w:rPr>
          <w:rFonts w:hint="default"/>
          <w:highlight w:val="none"/>
          <w:lang w:val="en-US" w:eastAsia="zh-CN"/>
        </w:rPr>
        <w:t>部门的应急指令；</w:t>
      </w:r>
    </w:p>
    <w:p w14:paraId="3D2E21E5">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③</w:t>
      </w:r>
      <w:r>
        <w:rPr>
          <w:rFonts w:hint="eastAsia"/>
          <w:highlight w:val="none"/>
          <w:lang w:val="en-US" w:eastAsia="zh-CN"/>
        </w:rPr>
        <w:t>依据</w:t>
      </w:r>
      <w:r>
        <w:rPr>
          <w:rFonts w:hint="default"/>
          <w:highlight w:val="none"/>
          <w:lang w:val="en-US" w:eastAsia="zh-CN"/>
        </w:rPr>
        <w:t>预警</w:t>
      </w:r>
      <w:r>
        <w:rPr>
          <w:rFonts w:hint="eastAsia"/>
          <w:highlight w:val="none"/>
          <w:lang w:val="en-US" w:eastAsia="zh-CN"/>
        </w:rPr>
        <w:t>及</w:t>
      </w:r>
      <w:r>
        <w:rPr>
          <w:rFonts w:hint="default"/>
          <w:highlight w:val="none"/>
          <w:lang w:val="en-US" w:eastAsia="zh-CN"/>
        </w:rPr>
        <w:t>应急启动</w:t>
      </w:r>
      <w:r>
        <w:rPr>
          <w:rFonts w:hint="eastAsia"/>
          <w:highlight w:val="none"/>
          <w:lang w:val="en-US" w:eastAsia="zh-CN"/>
        </w:rPr>
        <w:t>、</w:t>
      </w:r>
      <w:r>
        <w:rPr>
          <w:rFonts w:hint="default"/>
          <w:highlight w:val="none"/>
          <w:lang w:val="en-US" w:eastAsia="zh-CN"/>
        </w:rPr>
        <w:t>终止</w:t>
      </w:r>
      <w:r>
        <w:rPr>
          <w:rFonts w:hint="eastAsia"/>
          <w:highlight w:val="none"/>
          <w:lang w:val="en-US" w:eastAsia="zh-CN"/>
        </w:rPr>
        <w:t>的判定</w:t>
      </w:r>
      <w:r>
        <w:rPr>
          <w:rFonts w:hint="default"/>
          <w:highlight w:val="none"/>
          <w:lang w:val="en-US" w:eastAsia="zh-CN"/>
        </w:rPr>
        <w:t>条件，决定预案的启动或终止；</w:t>
      </w:r>
    </w:p>
    <w:p w14:paraId="48BA3164">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④研判突发环境事件发展</w:t>
      </w:r>
      <w:r>
        <w:rPr>
          <w:rFonts w:hint="eastAsia"/>
          <w:highlight w:val="none"/>
          <w:lang w:val="en-US" w:eastAsia="zh-CN"/>
        </w:rPr>
        <w:t>的</w:t>
      </w:r>
      <w:r>
        <w:rPr>
          <w:rFonts w:hint="default"/>
          <w:highlight w:val="none"/>
          <w:lang w:val="en-US" w:eastAsia="zh-CN"/>
        </w:rPr>
        <w:t>态势，</w:t>
      </w:r>
      <w:r>
        <w:rPr>
          <w:rFonts w:hint="eastAsia"/>
          <w:highlight w:val="none"/>
          <w:lang w:val="en-US" w:eastAsia="zh-CN"/>
        </w:rPr>
        <w:t>牵头</w:t>
      </w:r>
      <w:r>
        <w:rPr>
          <w:rFonts w:hint="default"/>
          <w:highlight w:val="none"/>
          <w:lang w:val="en-US" w:eastAsia="zh-CN"/>
        </w:rPr>
        <w:t>制定并</w:t>
      </w:r>
      <w:r>
        <w:rPr>
          <w:rFonts w:hint="eastAsia"/>
          <w:highlight w:val="none"/>
          <w:lang w:val="en-US" w:eastAsia="zh-CN"/>
        </w:rPr>
        <w:t>审批</w:t>
      </w:r>
      <w:r>
        <w:rPr>
          <w:rFonts w:hint="default"/>
          <w:highlight w:val="none"/>
          <w:lang w:val="en-US" w:eastAsia="zh-CN"/>
        </w:rPr>
        <w:t>现场处置方案；</w:t>
      </w:r>
    </w:p>
    <w:p w14:paraId="56E755CA">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⑤组织开展损害评估等后期工作。</w:t>
      </w:r>
    </w:p>
    <w:p w14:paraId="30647A72">
      <w:pPr>
        <w:pStyle w:val="4"/>
        <w:bidi w:val="0"/>
        <w:rPr>
          <w:rFonts w:hint="default"/>
          <w:highlight w:val="none"/>
          <w:lang w:val="en-US" w:eastAsia="zh-CN"/>
        </w:rPr>
      </w:pPr>
      <w:bookmarkStart w:id="34" w:name="_Toc8465"/>
      <w:bookmarkStart w:id="35" w:name="_Toc25063"/>
      <w:r>
        <w:rPr>
          <w:rFonts w:hint="default"/>
          <w:highlight w:val="none"/>
          <w:lang w:val="en-US" w:eastAsia="zh-CN"/>
        </w:rPr>
        <w:t>3.2.2副总指挥主要职责</w:t>
      </w:r>
      <w:bookmarkEnd w:id="34"/>
      <w:bookmarkEnd w:id="35"/>
    </w:p>
    <w:p w14:paraId="25FC16C4">
      <w:pPr>
        <w:bidi w:val="0"/>
        <w:rPr>
          <w:rFonts w:hint="default"/>
          <w:highlight w:val="none"/>
          <w:lang w:val="en-US" w:eastAsia="zh-CN"/>
        </w:rPr>
      </w:pPr>
      <w:r>
        <w:rPr>
          <w:rFonts w:hint="default"/>
          <w:highlight w:val="none"/>
          <w:lang w:val="en-US" w:eastAsia="zh-CN"/>
        </w:rPr>
        <w:t>（1）日常职责</w:t>
      </w:r>
    </w:p>
    <w:p w14:paraId="4CCD313F">
      <w:pPr>
        <w:bidi w:val="0"/>
        <w:rPr>
          <w:rFonts w:hint="default"/>
          <w:highlight w:val="none"/>
          <w:lang w:val="en-US" w:eastAsia="zh-CN"/>
        </w:rPr>
      </w:pPr>
      <w:r>
        <w:rPr>
          <w:rFonts w:hint="default"/>
          <w:highlight w:val="none"/>
          <w:lang w:val="en-US" w:eastAsia="zh-CN"/>
        </w:rPr>
        <w:t>①协助总指挥推进各项相关工作；</w:t>
      </w:r>
    </w:p>
    <w:p w14:paraId="37B998B0">
      <w:pPr>
        <w:bidi w:val="0"/>
        <w:rPr>
          <w:rFonts w:hint="default"/>
          <w:highlight w:val="none"/>
          <w:lang w:val="en-US" w:eastAsia="zh-CN"/>
        </w:rPr>
      </w:pPr>
      <w:r>
        <w:rPr>
          <w:rFonts w:hint="default"/>
          <w:highlight w:val="none"/>
          <w:lang w:val="en-US" w:eastAsia="zh-CN"/>
        </w:rPr>
        <w:t>②牵头组织并指导应急预案培训、演练及应急救援队伍建设与能力评估等工作；</w:t>
      </w:r>
    </w:p>
    <w:p w14:paraId="211DBBE4">
      <w:pPr>
        <w:bidi w:val="0"/>
        <w:rPr>
          <w:rFonts w:hint="default"/>
          <w:highlight w:val="none"/>
          <w:lang w:val="en-US" w:eastAsia="zh-CN"/>
        </w:rPr>
      </w:pPr>
      <w:r>
        <w:rPr>
          <w:rFonts w:hint="default"/>
          <w:highlight w:val="none"/>
          <w:lang w:val="en-US" w:eastAsia="zh-CN"/>
        </w:rPr>
        <w:t>③指导开展水源地突发环境事件的风险防范与应急准备工作</w:t>
      </w:r>
    </w:p>
    <w:p w14:paraId="33994400">
      <w:pPr>
        <w:bidi w:val="0"/>
        <w:rPr>
          <w:rFonts w:hint="default"/>
          <w:highlight w:val="none"/>
          <w:lang w:val="en-US" w:eastAsia="zh-CN"/>
        </w:rPr>
      </w:pPr>
      <w:r>
        <w:rPr>
          <w:rFonts w:hint="default"/>
          <w:highlight w:val="none"/>
          <w:lang w:val="en-US" w:eastAsia="zh-CN"/>
        </w:rPr>
        <w:t>（2）应急职责</w:t>
      </w:r>
    </w:p>
    <w:p w14:paraId="7E1EDADA">
      <w:pPr>
        <w:bidi w:val="0"/>
        <w:rPr>
          <w:rFonts w:hint="default"/>
          <w:highlight w:val="none"/>
          <w:lang w:val="en-US" w:eastAsia="zh-CN"/>
        </w:rPr>
      </w:pPr>
      <w:r>
        <w:rPr>
          <w:rFonts w:hint="default"/>
          <w:highlight w:val="none"/>
          <w:lang w:val="en-US" w:eastAsia="zh-CN"/>
        </w:rPr>
        <w:t>①协助总指挥统筹组织现场应急处置工作；</w:t>
      </w:r>
    </w:p>
    <w:p w14:paraId="675C577B">
      <w:pPr>
        <w:bidi w:val="0"/>
        <w:rPr>
          <w:rFonts w:hint="default"/>
          <w:highlight w:val="none"/>
          <w:lang w:val="en-US" w:eastAsia="zh-CN"/>
        </w:rPr>
      </w:pPr>
      <w:r>
        <w:rPr>
          <w:rFonts w:hint="default"/>
          <w:highlight w:val="none"/>
          <w:lang w:val="en-US" w:eastAsia="zh-CN"/>
        </w:rPr>
        <w:t>②根据分工或总指挥的安排，负责现场具体的指挥与协调；</w:t>
      </w:r>
    </w:p>
    <w:p w14:paraId="46E7FDAB">
      <w:pPr>
        <w:bidi w:val="0"/>
        <w:rPr>
          <w:rFonts w:hint="default"/>
          <w:highlight w:val="none"/>
          <w:lang w:val="en-US" w:eastAsia="zh-CN"/>
        </w:rPr>
      </w:pPr>
      <w:r>
        <w:rPr>
          <w:rFonts w:hint="default"/>
          <w:highlight w:val="none"/>
          <w:lang w:val="en-US" w:eastAsia="zh-CN"/>
        </w:rPr>
        <w:t>③提出应急处置相关建议；</w:t>
      </w:r>
    </w:p>
    <w:p w14:paraId="0F8F6421">
      <w:pPr>
        <w:bidi w:val="0"/>
        <w:rPr>
          <w:rFonts w:hint="default"/>
          <w:highlight w:val="none"/>
          <w:lang w:val="en-US" w:eastAsia="zh-CN"/>
        </w:rPr>
      </w:pPr>
      <w:r>
        <w:rPr>
          <w:rFonts w:hint="default"/>
          <w:highlight w:val="none"/>
          <w:lang w:val="en-US" w:eastAsia="zh-CN"/>
        </w:rPr>
        <w:t>④负责向场外人员通报应急相关信息；</w:t>
      </w:r>
    </w:p>
    <w:p w14:paraId="7BB1F80C">
      <w:pPr>
        <w:bidi w:val="0"/>
        <w:rPr>
          <w:rFonts w:hint="default"/>
          <w:highlight w:val="none"/>
          <w:lang w:val="en-US" w:eastAsia="zh-CN"/>
        </w:rPr>
      </w:pPr>
      <w:r>
        <w:rPr>
          <w:rFonts w:hint="default"/>
          <w:highlight w:val="none"/>
          <w:lang w:val="en-US" w:eastAsia="zh-CN"/>
        </w:rPr>
        <w:t>⑤负责统筹协调现场与场外的应急处置工作；</w:t>
      </w:r>
    </w:p>
    <w:p w14:paraId="1B322D4D">
      <w:pPr>
        <w:bidi w:val="0"/>
        <w:rPr>
          <w:rFonts w:hint="default"/>
          <w:highlight w:val="none"/>
          <w:lang w:val="en-US" w:eastAsia="zh-CN"/>
        </w:rPr>
      </w:pPr>
      <w:r>
        <w:rPr>
          <w:rFonts w:hint="default"/>
          <w:highlight w:val="none"/>
          <w:lang w:val="en-US" w:eastAsia="zh-CN"/>
        </w:rPr>
        <w:t>⑥当取水停止后，牵头协调保障居民的用水；</w:t>
      </w:r>
    </w:p>
    <w:p w14:paraId="50046674">
      <w:pPr>
        <w:bidi w:val="0"/>
        <w:rPr>
          <w:rFonts w:hint="default"/>
          <w:highlight w:val="none"/>
          <w:lang w:val="en-US" w:eastAsia="zh-CN"/>
        </w:rPr>
      </w:pPr>
      <w:r>
        <w:rPr>
          <w:rFonts w:hint="default"/>
          <w:highlight w:val="none"/>
          <w:lang w:val="en-US" w:eastAsia="zh-CN"/>
        </w:rPr>
        <w:t>⑦及时处置现场突发的各类紧急情况。</w:t>
      </w:r>
    </w:p>
    <w:p w14:paraId="7B58B12F">
      <w:pPr>
        <w:pStyle w:val="4"/>
        <w:bidi w:val="0"/>
        <w:rPr>
          <w:rFonts w:hint="default"/>
          <w:highlight w:val="none"/>
          <w:lang w:val="en-US" w:eastAsia="zh-CN"/>
        </w:rPr>
      </w:pPr>
      <w:bookmarkStart w:id="36" w:name="_Toc604"/>
      <w:bookmarkStart w:id="37" w:name="_Toc14597"/>
      <w:r>
        <w:rPr>
          <w:rFonts w:hint="default"/>
          <w:highlight w:val="none"/>
          <w:lang w:val="en-US" w:eastAsia="zh-CN"/>
        </w:rPr>
        <w:t>3.2.3应急协调办公室主要职责</w:t>
      </w:r>
      <w:bookmarkEnd w:id="36"/>
      <w:bookmarkEnd w:id="37"/>
    </w:p>
    <w:p w14:paraId="1835CF6D">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（1）日常职责</w:t>
      </w:r>
    </w:p>
    <w:p w14:paraId="48E2FD93">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①负责水源地应急预案的日常管理，开展预案培训和演练、应急救援队伍建设和能力评估等工作；</w:t>
      </w:r>
    </w:p>
    <w:p w14:paraId="50E725C6">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②组织开展水源地突发环境事件风险防范和应急准备工作。</w:t>
      </w:r>
    </w:p>
    <w:p w14:paraId="603340DF">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（2）应急职责</w:t>
      </w:r>
    </w:p>
    <w:p w14:paraId="033EB97C">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①贯彻执行总指挥、副总指挥的各项指令和要求；</w:t>
      </w:r>
    </w:p>
    <w:p w14:paraId="5759BE8A">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②负责信息汇总上报，并与有关的外部应急部门、组织和机构进行联络；</w:t>
      </w:r>
    </w:p>
    <w:p w14:paraId="56153829">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③负责调动应急人员、调配应急资源和联络外部应急组织或机构；</w:t>
      </w:r>
    </w:p>
    <w:p w14:paraId="4334F12A">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④收集整理有关事件数据。</w:t>
      </w:r>
    </w:p>
    <w:p w14:paraId="6D4F5C2B">
      <w:pPr>
        <w:pStyle w:val="4"/>
        <w:bidi w:val="0"/>
        <w:rPr>
          <w:rFonts w:hint="default"/>
          <w:highlight w:val="none"/>
          <w:lang w:val="en-US" w:eastAsia="zh-CN"/>
        </w:rPr>
      </w:pPr>
      <w:bookmarkStart w:id="38" w:name="_Toc11075"/>
      <w:bookmarkStart w:id="39" w:name="_Toc23116"/>
      <w:r>
        <w:rPr>
          <w:rFonts w:hint="default"/>
          <w:highlight w:val="none"/>
          <w:lang w:val="en-US" w:eastAsia="zh-CN"/>
        </w:rPr>
        <w:t>3.2.4成员单位主要职责</w:t>
      </w:r>
      <w:bookmarkEnd w:id="38"/>
      <w:bookmarkEnd w:id="39"/>
    </w:p>
    <w:p w14:paraId="0E938B6A">
      <w:pPr>
        <w:bidi w:val="0"/>
        <w:rPr>
          <w:rFonts w:hint="default"/>
          <w:highlight w:val="none"/>
          <w:lang w:val="en-US" w:eastAsia="zh-CN"/>
        </w:rPr>
      </w:pPr>
      <w:r>
        <w:rPr>
          <w:rFonts w:hint="default"/>
          <w:highlight w:val="none"/>
          <w:lang w:val="en-US" w:eastAsia="zh-CN"/>
        </w:rPr>
        <w:t>各成员单位主要职责如下：</w:t>
      </w:r>
    </w:p>
    <w:p w14:paraId="3F290E54">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应急管理局：负责安全生产监管，防范企业生产安全事故次生水源地突发环境事件，及时上报并通报事故信息。处置因自然灾害、企业安全生产事故、违法排污等导致的水源地突发环境事件。负责有关应急物资的日常维护和使用管理。</w:t>
      </w:r>
    </w:p>
    <w:p w14:paraId="0054FBC8">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工</w:t>
      </w:r>
      <w:r>
        <w:rPr>
          <w:rFonts w:hint="eastAsia"/>
          <w:highlight w:val="none"/>
          <w:lang w:val="en-US" w:eastAsia="zh-CN"/>
        </w:rPr>
        <w:t>科</w:t>
      </w:r>
      <w:r>
        <w:rPr>
          <w:rFonts w:hint="default"/>
          <w:highlight w:val="none"/>
          <w:lang w:val="en-US" w:eastAsia="zh-CN"/>
        </w:rPr>
        <w:t>局：负责应急状态下紧缺物资生产组织工作；做好通信保障应急工作，确保应急处置现场的通信网络畅通。</w:t>
      </w:r>
    </w:p>
    <w:p w14:paraId="19B0920E">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财政局：负责保障水源地突发环境事件应急管理工作和应急处置期间的费用。</w:t>
      </w:r>
    </w:p>
    <w:p w14:paraId="361AE364">
      <w:pPr>
        <w:bidi w:val="0"/>
        <w:rPr>
          <w:rFonts w:hint="default"/>
          <w:highlight w:val="none"/>
          <w:lang w:val="en-US" w:eastAsia="zh-CN"/>
        </w:rPr>
      </w:pPr>
      <w:r>
        <w:rPr>
          <w:rFonts w:hint="default"/>
          <w:highlight w:val="none"/>
          <w:lang w:val="en-US" w:eastAsia="zh-CN"/>
        </w:rPr>
        <w:t>汾阳市民政局和人力资源社会保障局</w:t>
      </w:r>
      <w:r>
        <w:rPr>
          <w:rFonts w:hint="eastAsia"/>
          <w:highlight w:val="none"/>
          <w:lang w:val="en-US" w:eastAsia="zh-CN"/>
        </w:rPr>
        <w:t>：负责应急物资发放。</w:t>
      </w:r>
    </w:p>
    <w:p w14:paraId="68860409">
      <w:pPr>
        <w:bidi w:val="0"/>
        <w:rPr>
          <w:rFonts w:hint="default"/>
          <w:highlight w:val="none"/>
          <w:lang w:val="en-US" w:eastAsia="zh-CN"/>
        </w:rPr>
      </w:pPr>
      <w:r>
        <w:rPr>
          <w:rFonts w:hint="eastAsia"/>
          <w:highlight w:val="none"/>
          <w:lang w:val="en-US" w:eastAsia="zh-CN"/>
        </w:rPr>
        <w:t>汾阳市交通运输局</w:t>
      </w:r>
      <w:r>
        <w:rPr>
          <w:rFonts w:hint="default"/>
          <w:highlight w:val="none"/>
          <w:lang w:val="en-US" w:eastAsia="zh-CN"/>
        </w:rPr>
        <w:t>：指导县自来水公司的应急救援工作，组织县自来水公司进行应急监测，向事故水源地应急供水等应急工作。负责危险化学品运输车辆跨越水源保护区道路桥梁的日常应急管理工作，建设维护道路桥梁应急工程设施；协助处置交通事故次生的水源地突发环境事件，事故发生后及时启用道路桥梁应急工程设施，并负责保障应急物资运输车辆快速通行</w:t>
      </w:r>
      <w:r>
        <w:rPr>
          <w:rFonts w:hint="eastAsia"/>
          <w:highlight w:val="none"/>
          <w:lang w:val="en-US" w:eastAsia="zh-CN"/>
        </w:rPr>
        <w:t>。</w:t>
      </w:r>
    </w:p>
    <w:p w14:paraId="50591AED">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负责组织编制、修订水源地应急预案；水源地例行监测、及时上报并通报水源地水质异常信息，开展水源地污染防治的日常监督和管理；负责应急监测及事件排除后的跟踪监测，提出消除污染物的处置建议，督促、指导</w:t>
      </w:r>
      <w:r>
        <w:rPr>
          <w:rFonts w:hint="eastAsia"/>
          <w:highlight w:val="none"/>
          <w:lang w:val="en-US" w:eastAsia="zh-CN"/>
        </w:rPr>
        <w:t>相关部门</w:t>
      </w:r>
      <w:r>
        <w:rPr>
          <w:rFonts w:hint="default"/>
          <w:highlight w:val="none"/>
          <w:lang w:val="en-US" w:eastAsia="zh-CN"/>
        </w:rPr>
        <w:t>和单位开展水源地污染物削减处置等工作。</w:t>
      </w:r>
    </w:p>
    <w:p w14:paraId="3ACBF033">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农业农村</w:t>
      </w:r>
      <w:bookmarkStart w:id="208" w:name="_GoBack"/>
      <w:bookmarkEnd w:id="208"/>
      <w:r>
        <w:rPr>
          <w:rFonts w:hint="eastAsia"/>
          <w:highlight w:val="none"/>
          <w:lang w:val="en-US" w:eastAsia="zh-CN"/>
        </w:rPr>
        <w:t>局</w:t>
      </w:r>
      <w:r>
        <w:rPr>
          <w:rFonts w:hint="default"/>
          <w:highlight w:val="none"/>
          <w:lang w:val="en-US" w:eastAsia="zh-CN"/>
        </w:rPr>
        <w:t>：管理暴雨期间入河农灌退水排放行为，防范农业面源导致的水源地突发环境事件；协助处置因农业面源、渔业养殖导致的水源地突发环境事件。对具有农灌功能的水源地，在应急期间暂停农灌取水。负责指导水源地水利设施建设和管理；按照应急指挥部要求，利用水利工程进行污染团拦截、降污或调水稀释等工作；负责协调提供与水源地突发环境事件相关的水文监测资料；配合</w:t>
      </w:r>
      <w:r>
        <w:rPr>
          <w:rFonts w:hint="eastAsia"/>
          <w:highlight w:val="none"/>
          <w:lang w:val="en-US" w:eastAsia="zh-CN"/>
        </w:rPr>
        <w:t>相关部门</w:t>
      </w:r>
      <w:r>
        <w:rPr>
          <w:rFonts w:hint="default"/>
          <w:highlight w:val="none"/>
          <w:lang w:val="en-US" w:eastAsia="zh-CN"/>
        </w:rPr>
        <w:t>开展对水源水质及其受污染原因的调查和监测；参与分析总结饮用水水源地突发环境事件应急处置工作。</w:t>
      </w:r>
    </w:p>
    <w:p w14:paraId="06512B18">
      <w:pPr>
        <w:bidi w:val="0"/>
        <w:rPr>
          <w:rFonts w:hint="default"/>
          <w:highlight w:val="none"/>
          <w:lang w:val="en-US" w:eastAsia="zh-CN"/>
        </w:rPr>
      </w:pPr>
      <w:r>
        <w:rPr>
          <w:rFonts w:hint="eastAsia"/>
          <w:highlight w:val="none"/>
          <w:lang w:val="en-US" w:eastAsia="zh-CN"/>
        </w:rPr>
        <w:t>汾阳市自然资源局</w:t>
      </w:r>
      <w:r>
        <w:rPr>
          <w:rFonts w:hint="default"/>
          <w:highlight w:val="none"/>
          <w:lang w:val="en-US" w:eastAsia="zh-CN"/>
        </w:rPr>
        <w:t>：</w:t>
      </w:r>
      <w:r>
        <w:rPr>
          <w:rFonts w:hint="eastAsia"/>
          <w:highlight w:val="none"/>
          <w:lang w:val="en-US" w:eastAsia="zh-CN"/>
        </w:rPr>
        <w:t>规划适用于水源地突发环境事件应急处置的场地，保障水源地突发环境事件应急处置的场地</w:t>
      </w:r>
      <w:r>
        <w:rPr>
          <w:rFonts w:hint="default"/>
          <w:highlight w:val="none"/>
          <w:lang w:val="en-US" w:eastAsia="zh-CN"/>
        </w:rPr>
        <w:t>。负责指导由突发环境事件造成国土空间生态破坏的应急处置、调查处理和生态修复。</w:t>
      </w:r>
    </w:p>
    <w:p w14:paraId="2EBE2A82">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公安局：查处导致水源地突发环境事件的违法犯罪行为；负责组织地下水型水源地突发环境事件应急救援治安维护，交通管制，危险区域实施治安警戒，疏散群众，维护社会稳定。</w:t>
      </w:r>
    </w:p>
    <w:p w14:paraId="6E4F42D7">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气象局：及时上报、通报和发布暴雨、洪水等气象信息。负责应急期间对事发地的天气开展气象要素的实时监测，及时提供应急事件预警预报所需的气象资料信息、天气预报和气象灾害预报、预警信息等气象信息。</w:t>
      </w:r>
    </w:p>
    <w:p w14:paraId="65849280">
      <w:pPr>
        <w:bidi w:val="0"/>
        <w:rPr>
          <w:rFonts w:hint="default"/>
          <w:highlight w:val="none"/>
          <w:lang w:val="en-US" w:eastAsia="zh-CN"/>
        </w:rPr>
      </w:pPr>
      <w:r>
        <w:rPr>
          <w:rFonts w:hint="eastAsia"/>
          <w:highlight w:val="none"/>
          <w:lang w:val="en-US" w:eastAsia="zh-CN"/>
        </w:rPr>
        <w:t>汾阳市</w:t>
      </w:r>
      <w:r>
        <w:rPr>
          <w:rFonts w:hint="default"/>
          <w:highlight w:val="none"/>
          <w:lang w:val="en-US" w:eastAsia="zh-CN"/>
        </w:rPr>
        <w:t>卫生</w:t>
      </w:r>
      <w:r>
        <w:rPr>
          <w:rFonts w:hint="eastAsia"/>
          <w:highlight w:val="none"/>
          <w:lang w:val="en-US" w:eastAsia="zh-CN"/>
        </w:rPr>
        <w:t>健康</w:t>
      </w:r>
      <w:r>
        <w:rPr>
          <w:rFonts w:hint="default"/>
          <w:highlight w:val="none"/>
          <w:lang w:val="en-US" w:eastAsia="zh-CN"/>
        </w:rPr>
        <w:t>局</w:t>
      </w:r>
      <w:r>
        <w:rPr>
          <w:rFonts w:hint="eastAsia"/>
          <w:highlight w:val="none"/>
          <w:lang w:val="en-US" w:eastAsia="zh-CN"/>
        </w:rPr>
        <w:t>、汾阳市疾病预防控制中心</w:t>
      </w:r>
      <w:r>
        <w:rPr>
          <w:rFonts w:hint="default"/>
          <w:highlight w:val="none"/>
          <w:lang w:val="en-US" w:eastAsia="zh-CN"/>
        </w:rPr>
        <w:t>：负责自来水管网末梢水水质卫生日常管理，及时上报并通报管网末梢水水质异常信息；负责管网末梢水水质应急监测，确保应急期间居民饮水卫生安全。组织、协调、指导开展突发环境事件应急医疗卫生救援、疾病预防控制工作。</w:t>
      </w:r>
    </w:p>
    <w:p w14:paraId="2DB579DD">
      <w:pPr>
        <w:bidi w:val="0"/>
        <w:rPr>
          <w:rFonts w:hint="default"/>
          <w:highlight w:val="none"/>
          <w:lang w:val="en-US" w:eastAsia="zh-CN"/>
        </w:rPr>
      </w:pPr>
      <w:r>
        <w:rPr>
          <w:rFonts w:hint="eastAsia"/>
          <w:highlight w:val="none"/>
          <w:lang w:val="en-US" w:eastAsia="zh-CN"/>
        </w:rPr>
        <w:t>汾阳市教育体育</w:t>
      </w:r>
      <w:r>
        <w:rPr>
          <w:rFonts w:hint="default"/>
          <w:highlight w:val="none"/>
          <w:lang w:val="en-US" w:eastAsia="zh-CN"/>
        </w:rPr>
        <w:t>局：负责全县各类学校的突发环境事件应急避险、救援等宣传教育工作。在突发事件涉及学校的情形下，指导学校制定安全饮水方案并组织实施，做好学生的临时安置和教学工作。</w:t>
      </w:r>
    </w:p>
    <w:p w14:paraId="1DA5ECB2">
      <w:pPr>
        <w:bidi w:val="0"/>
        <w:rPr>
          <w:rFonts w:hint="default"/>
          <w:highlight w:val="none"/>
          <w:lang w:val="en-US" w:eastAsia="zh-CN"/>
        </w:rPr>
      </w:pPr>
      <w:r>
        <w:rPr>
          <w:rFonts w:hint="default"/>
          <w:highlight w:val="none"/>
          <w:lang w:val="en-US" w:eastAsia="zh-CN"/>
        </w:rPr>
        <w:t>汾阳市消防救援大队：负责在应急专家组的指导下处理污染源，参加现场抢险、排险、救援处置工作；在处置火灾爆炸事故时，防止消防水进入水源地及其连接水体；配合公安机关维护当地社会秩序，保障人民生命财产。</w:t>
      </w:r>
    </w:p>
    <w:p w14:paraId="38948F81">
      <w:pPr>
        <w:bidi w:val="0"/>
        <w:rPr>
          <w:rFonts w:hint="default"/>
          <w:highlight w:val="none"/>
          <w:lang w:val="en-US" w:eastAsia="zh-CN"/>
        </w:rPr>
      </w:pPr>
      <w:r>
        <w:rPr>
          <w:rFonts w:hint="default"/>
          <w:highlight w:val="none"/>
          <w:lang w:val="en-US" w:eastAsia="zh-CN"/>
        </w:rPr>
        <w:t>汾阳市融媒体中心：负责开展地下水型水源保护宣传工作。根据汾阳市“千吨万人”饮用水水源地应急指挥部的安排，负责应急期间的新闻发布、对外通报和信息公开等工作，解决新闻报道中遇到的问题，正确引导舆论。</w:t>
      </w:r>
    </w:p>
    <w:p w14:paraId="3F097A2A">
      <w:pPr>
        <w:bidi w:val="0"/>
        <w:rPr>
          <w:rFonts w:hint="default"/>
          <w:highlight w:val="none"/>
          <w:lang w:val="en-US" w:eastAsia="zh-CN"/>
        </w:rPr>
      </w:pPr>
      <w:r>
        <w:rPr>
          <w:rFonts w:hint="default"/>
          <w:highlight w:val="none"/>
          <w:lang w:val="en-US" w:eastAsia="zh-CN"/>
        </w:rPr>
        <w:t>汾阳市电力公司：保障应急指挥救援正常供电。</w:t>
      </w:r>
    </w:p>
    <w:p w14:paraId="1B73B288">
      <w:pPr>
        <w:bidi w:val="0"/>
        <w:rPr>
          <w:rFonts w:hint="default"/>
          <w:highlight w:val="none"/>
          <w:lang w:val="en-US" w:eastAsia="zh-CN"/>
        </w:rPr>
      </w:pPr>
      <w:r>
        <w:rPr>
          <w:rFonts w:hint="default"/>
          <w:highlight w:val="none"/>
          <w:lang w:val="en-US" w:eastAsia="zh-CN"/>
        </w:rPr>
        <w:t>汾阳市自来水公司</w:t>
      </w:r>
      <w:r>
        <w:rPr>
          <w:rFonts w:hint="eastAsia"/>
          <w:highlight w:val="none"/>
          <w:lang w:val="en-US" w:eastAsia="zh-CN"/>
        </w:rPr>
        <w:t>：负责制定应急供水保障方案，指导供水单位启动深度处理设施或备用应急供水车等措施，保障居民用水。</w:t>
      </w:r>
    </w:p>
    <w:p w14:paraId="11FB2BC9">
      <w:pPr>
        <w:keepNext w:val="0"/>
        <w:keepLines w:val="0"/>
        <w:pageBreakBefore w:val="0"/>
        <w:widowControl/>
        <w:kinsoku/>
        <w:wordWrap/>
        <w:overflowPunct/>
        <w:topLinePunct w:val="0"/>
        <w:autoSpaceDE/>
        <w:autoSpaceDN/>
        <w:bidi w:val="0"/>
        <w:adjustRightInd w:val="0"/>
        <w:snapToGrid w:val="0"/>
        <w:jc w:val="both"/>
        <w:textAlignment w:val="auto"/>
        <w:rPr>
          <w:rFonts w:hint="default"/>
          <w:highlight w:val="none"/>
          <w:lang w:val="en-US" w:eastAsia="zh-CN"/>
        </w:rPr>
      </w:pPr>
      <w:r>
        <w:rPr>
          <w:rFonts w:hint="eastAsia"/>
          <w:highlight w:val="none"/>
          <w:lang w:val="en-US" w:eastAsia="zh-CN"/>
        </w:rPr>
        <w:t>汾阳市事业服务中心：配合住房和城乡建设局相关工作。</w:t>
      </w:r>
    </w:p>
    <w:p w14:paraId="35756815">
      <w:pPr>
        <w:keepNext w:val="0"/>
        <w:keepLines w:val="0"/>
        <w:pageBreakBefore w:val="0"/>
        <w:widowControl/>
        <w:kinsoku/>
        <w:wordWrap/>
        <w:overflowPunct/>
        <w:topLinePunct w:val="0"/>
        <w:autoSpaceDE/>
        <w:autoSpaceDN/>
        <w:bidi w:val="0"/>
        <w:adjustRightInd w:val="0"/>
        <w:snapToGrid w:val="0"/>
        <w:jc w:val="both"/>
        <w:textAlignment w:val="auto"/>
        <w:rPr>
          <w:rFonts w:hint="eastAsia"/>
          <w:highlight w:val="none"/>
          <w:lang w:val="en-US" w:eastAsia="zh-CN"/>
        </w:rPr>
      </w:pPr>
      <w:r>
        <w:rPr>
          <w:rFonts w:hint="default"/>
          <w:highlight w:val="none"/>
          <w:lang w:val="en-US" w:eastAsia="zh-CN"/>
        </w:rPr>
        <w:t>贾家庄镇人民政府、杨家庄镇人民政府：负责协调辖区资源调配；落实指挥部下达到的指令；组织受影响群众的转移和安置；加强辖区水源地的保护和管理</w:t>
      </w:r>
      <w:r>
        <w:rPr>
          <w:rFonts w:hint="eastAsia"/>
          <w:highlight w:val="none"/>
          <w:lang w:val="en-US" w:eastAsia="zh-CN"/>
        </w:rPr>
        <w:t>。</w:t>
      </w:r>
    </w:p>
    <w:p w14:paraId="1A12FF97">
      <w:pPr>
        <w:pStyle w:val="3"/>
        <w:bidi w:val="0"/>
        <w:rPr>
          <w:rFonts w:hint="default"/>
        </w:rPr>
      </w:pPr>
      <w:bookmarkStart w:id="40" w:name="_Toc8358"/>
      <w:r>
        <w:rPr>
          <w:rFonts w:hint="default"/>
        </w:rPr>
        <w:t>3.3 现场应急指挥部</w:t>
      </w:r>
      <w:bookmarkEnd w:id="31"/>
      <w:bookmarkEnd w:id="40"/>
      <w:r>
        <w:rPr>
          <w:rFonts w:hint="default"/>
        </w:rPr>
        <w:t xml:space="preserve"> </w:t>
      </w:r>
    </w:p>
    <w:p w14:paraId="3FE70683">
      <w:pPr>
        <w:bidi w:val="0"/>
        <w:rPr>
          <w:rFonts w:hint="default"/>
        </w:rPr>
      </w:pPr>
      <w:r>
        <w:rPr>
          <w:rFonts w:hint="default"/>
        </w:rPr>
        <w:t>在汾阳市“千吨万人”饮用水水源地突发环境事件发生后，当信息研判和会商判断饮用水水源地水质可能受影响时，</w:t>
      </w:r>
      <w:r>
        <w:rPr>
          <w:rFonts w:hint="eastAsia"/>
          <w:lang w:eastAsia="zh-CN"/>
        </w:rPr>
        <w:t>汾阳市“千吨万人”饮用水水源地</w:t>
      </w:r>
      <w:r>
        <w:rPr>
          <w:rFonts w:hint="default"/>
        </w:rPr>
        <w:t>应急指挥部转换为现场应急指挥部，组织协调相关力量，按照预案实施应急状态处置工作。现场指挥部的主要工作职责如下：</w:t>
      </w:r>
    </w:p>
    <w:p w14:paraId="779F9147">
      <w:pPr>
        <w:bidi w:val="0"/>
        <w:rPr>
          <w:rFonts w:hint="default"/>
        </w:rPr>
      </w:pPr>
      <w:r>
        <w:rPr>
          <w:rFonts w:hint="default"/>
        </w:rPr>
        <w:t>（</w:t>
      </w:r>
      <w:r>
        <w:rPr>
          <w:rFonts w:hint="default"/>
          <w:lang w:val="en-US" w:eastAsia="zh-CN"/>
        </w:rPr>
        <w:t>1</w:t>
      </w:r>
      <w:r>
        <w:rPr>
          <w:rFonts w:hint="default"/>
        </w:rPr>
        <w:t>）贯彻国家应急工作方针，根据</w:t>
      </w:r>
      <w:r>
        <w:rPr>
          <w:rFonts w:hint="eastAsia"/>
          <w:lang w:eastAsia="zh-CN"/>
        </w:rPr>
        <w:t>汾阳市</w:t>
      </w:r>
      <w:r>
        <w:rPr>
          <w:rFonts w:hint="default"/>
        </w:rPr>
        <w:t xml:space="preserve">政府应急工作原则和方案，组织有关职能部门对事故发生地区进行技术支持和支援； </w:t>
      </w:r>
    </w:p>
    <w:p w14:paraId="26A68950">
      <w:pPr>
        <w:bidi w:val="0"/>
        <w:rPr>
          <w:rFonts w:hint="default"/>
        </w:rPr>
      </w:pPr>
      <w:r>
        <w:rPr>
          <w:rFonts w:hint="default"/>
        </w:rPr>
        <w:t>（</w:t>
      </w:r>
      <w:r>
        <w:rPr>
          <w:rFonts w:hint="default"/>
          <w:lang w:val="en-US" w:eastAsia="zh-CN"/>
        </w:rPr>
        <w:t>2</w:t>
      </w:r>
      <w:r>
        <w:rPr>
          <w:rFonts w:hint="default"/>
        </w:rPr>
        <w:t xml:space="preserve">）领导和协调汾阳市“千吨万人”饮用水水源地突发环境事件应急工作； </w:t>
      </w:r>
    </w:p>
    <w:p w14:paraId="617D04C1">
      <w:pPr>
        <w:bidi w:val="0"/>
        <w:rPr>
          <w:rFonts w:hint="default"/>
        </w:rPr>
      </w:pPr>
      <w:r>
        <w:rPr>
          <w:rFonts w:hint="default"/>
        </w:rPr>
        <w:t>（</w:t>
      </w:r>
      <w:r>
        <w:rPr>
          <w:rFonts w:hint="default"/>
          <w:lang w:val="en-US" w:eastAsia="zh-CN"/>
        </w:rPr>
        <w:t>3</w:t>
      </w:r>
      <w:r>
        <w:rPr>
          <w:rFonts w:hint="default"/>
        </w:rPr>
        <w:t xml:space="preserve">）及时了解掌握汾阳市“千吨万人”饮用水水源地突发环境事件情况，根据情况需要，向应急指挥部报告事故情况和提出应急措施的建议； </w:t>
      </w:r>
    </w:p>
    <w:p w14:paraId="56C0E676">
      <w:pPr>
        <w:bidi w:val="0"/>
        <w:rPr>
          <w:rFonts w:hint="default"/>
        </w:rPr>
      </w:pPr>
      <w:r>
        <w:rPr>
          <w:rFonts w:hint="default"/>
        </w:rPr>
        <w:t>（</w:t>
      </w:r>
      <w:r>
        <w:rPr>
          <w:rFonts w:hint="default"/>
          <w:lang w:val="en-US" w:eastAsia="zh-CN"/>
        </w:rPr>
        <w:t>4</w:t>
      </w:r>
      <w:r>
        <w:rPr>
          <w:rFonts w:hint="default"/>
        </w:rPr>
        <w:t xml:space="preserve">）组织协调指挥部各职能组按照预案迅速开展抢险救灾工作，力争将损失降到最低程度； </w:t>
      </w:r>
    </w:p>
    <w:p w14:paraId="3E898AF7">
      <w:pPr>
        <w:bidi w:val="0"/>
        <w:rPr>
          <w:rFonts w:hint="default"/>
        </w:rPr>
      </w:pPr>
      <w:r>
        <w:rPr>
          <w:rFonts w:hint="default"/>
        </w:rPr>
        <w:t>（</w:t>
      </w:r>
      <w:r>
        <w:rPr>
          <w:rFonts w:hint="default"/>
          <w:lang w:val="en-US" w:eastAsia="zh-CN"/>
        </w:rPr>
        <w:t>5</w:t>
      </w:r>
      <w:r>
        <w:rPr>
          <w:rFonts w:hint="default"/>
        </w:rPr>
        <w:t>）根据事故发生状态，统一部署抢险预案的实施工作，并对应急工作中发生的争议采取紧急处理措施；</w:t>
      </w:r>
    </w:p>
    <w:p w14:paraId="2AA8CB4F">
      <w:pPr>
        <w:bidi w:val="0"/>
        <w:rPr>
          <w:rFonts w:hint="default"/>
        </w:rPr>
      </w:pPr>
      <w:r>
        <w:rPr>
          <w:rFonts w:hint="default"/>
        </w:rPr>
        <w:t xml:space="preserve">（6）在本行政区域内紧急征用各类物资、设备、人员和占用场地，在事故处理后及时归还或给予补偿。做好稳定社会秩序和伤亡人员的善后和安抚工作； </w:t>
      </w:r>
    </w:p>
    <w:p w14:paraId="2DEBCCBF">
      <w:pPr>
        <w:bidi w:val="0"/>
        <w:rPr>
          <w:rFonts w:hint="default"/>
        </w:rPr>
      </w:pPr>
      <w:r>
        <w:rPr>
          <w:rFonts w:hint="default"/>
        </w:rPr>
        <w:t>（</w:t>
      </w:r>
      <w:r>
        <w:rPr>
          <w:rFonts w:hint="default"/>
          <w:lang w:val="en-US" w:eastAsia="zh-CN"/>
        </w:rPr>
        <w:t>7</w:t>
      </w:r>
      <w:r>
        <w:rPr>
          <w:rFonts w:hint="default"/>
        </w:rPr>
        <w:t xml:space="preserve">）组织事故应急技术研究和应急知识宣传教育等工作； </w:t>
      </w:r>
    </w:p>
    <w:p w14:paraId="47544F45">
      <w:pPr>
        <w:bidi w:val="0"/>
        <w:rPr>
          <w:rFonts w:hint="default"/>
        </w:rPr>
      </w:pPr>
      <w:r>
        <w:rPr>
          <w:rFonts w:hint="default"/>
        </w:rPr>
        <w:t>（</w:t>
      </w:r>
      <w:r>
        <w:rPr>
          <w:rFonts w:hint="default"/>
          <w:lang w:val="en-US" w:eastAsia="zh-CN"/>
        </w:rPr>
        <w:t>8</w:t>
      </w:r>
      <w:r>
        <w:rPr>
          <w:rFonts w:hint="default"/>
        </w:rPr>
        <w:t xml:space="preserve">）负责汾阳市“千吨万人”饮用水水源地突发环境事件应急信息的接收、核实、处理、传递、通报、报告，及现场新闻报道的指导、审查工作； </w:t>
      </w:r>
    </w:p>
    <w:p w14:paraId="408E181B">
      <w:pPr>
        <w:bidi w:val="0"/>
        <w:rPr>
          <w:rFonts w:hint="default"/>
        </w:rPr>
      </w:pPr>
      <w:r>
        <w:rPr>
          <w:rFonts w:hint="default"/>
        </w:rPr>
        <w:t>（</w:t>
      </w:r>
      <w:r>
        <w:rPr>
          <w:rFonts w:hint="default"/>
          <w:lang w:val="en-US" w:eastAsia="zh-CN"/>
        </w:rPr>
        <w:t>9</w:t>
      </w:r>
      <w:r>
        <w:rPr>
          <w:rFonts w:hint="default"/>
        </w:rPr>
        <w:t xml:space="preserve">）处理其他有关汾阳市“千吨万人”饮用水水源地突发环境事件应急的重要事项； </w:t>
      </w:r>
    </w:p>
    <w:p w14:paraId="6E6BC97C">
      <w:pPr>
        <w:bidi w:val="0"/>
        <w:rPr>
          <w:rFonts w:hint="default"/>
        </w:rPr>
      </w:pPr>
      <w:r>
        <w:rPr>
          <w:rFonts w:hint="default"/>
        </w:rPr>
        <w:t>（</w:t>
      </w:r>
      <w:r>
        <w:rPr>
          <w:rFonts w:hint="default"/>
          <w:lang w:val="en-US" w:eastAsia="zh-CN"/>
        </w:rPr>
        <w:t>10</w:t>
      </w:r>
      <w:r>
        <w:rPr>
          <w:rFonts w:hint="default"/>
        </w:rPr>
        <w:t xml:space="preserve">）如已发生二次危害，立即组织相关部门采取有效措施控制事态发展。 </w:t>
      </w:r>
    </w:p>
    <w:p w14:paraId="17A842D6">
      <w:pPr>
        <w:pStyle w:val="3"/>
        <w:bidi w:val="0"/>
        <w:rPr>
          <w:rFonts w:hint="default"/>
        </w:rPr>
      </w:pPr>
      <w:bookmarkStart w:id="41" w:name="_Toc11479"/>
      <w:bookmarkStart w:id="42" w:name="_Toc9895"/>
      <w:r>
        <w:rPr>
          <w:rFonts w:hint="default"/>
        </w:rPr>
        <w:t>3.4 现场应急工作组</w:t>
      </w:r>
      <w:bookmarkEnd w:id="41"/>
      <w:bookmarkEnd w:id="42"/>
      <w:r>
        <w:rPr>
          <w:rFonts w:hint="default"/>
        </w:rPr>
        <w:t xml:space="preserve"> </w:t>
      </w:r>
    </w:p>
    <w:p w14:paraId="006559E6">
      <w:pPr>
        <w:bidi w:val="0"/>
        <w:rPr>
          <w:rFonts w:hint="default"/>
        </w:rPr>
      </w:pPr>
      <w:r>
        <w:rPr>
          <w:rFonts w:hint="default"/>
        </w:rPr>
        <w:t>现场应急指挥部根据事件类型及工作需要，设立应急处置组、应急监测组、应急供水保障组、应急物资保障组、医疗救治组、事件调查组、综合和应急专家组等。指挥运行机制：应急指挥部根据收集的突发事件信息和现场具体情况进行决策，指挥各应急小组进行应急处置、水质污染监测、居民供水保障、医疗救助、应急物资调用、应急信息发布及后期处置等相关工作。各组牵头单位负责人为各组组长，各组成员单位配合工作。应急指挥部指挥和协调各应急小组行动，小组之间相互联系配合，合理高效地处置突发环境事件。</w:t>
      </w:r>
    </w:p>
    <w:p w14:paraId="55749814">
      <w:pPr>
        <w:pStyle w:val="4"/>
        <w:bidi w:val="0"/>
        <w:rPr>
          <w:rFonts w:hint="eastAsia"/>
          <w:highlight w:val="none"/>
          <w:lang w:val="en-US" w:eastAsia="zh-CN"/>
        </w:rPr>
      </w:pPr>
      <w:bookmarkStart w:id="43" w:name="_Toc4390"/>
      <w:bookmarkStart w:id="44" w:name="_Toc6742"/>
      <w:r>
        <w:rPr>
          <w:rFonts w:hint="eastAsia"/>
          <w:highlight w:val="none"/>
          <w:lang w:val="en-US" w:eastAsia="zh-CN"/>
        </w:rPr>
        <w:t>3.4.1应急处置组</w:t>
      </w:r>
      <w:bookmarkEnd w:id="43"/>
      <w:bookmarkEnd w:id="44"/>
    </w:p>
    <w:p w14:paraId="2C87C7D3">
      <w:pPr>
        <w:rPr>
          <w:rFonts w:hint="default"/>
          <w:highlight w:val="none"/>
          <w:lang w:val="en-US" w:eastAsia="zh-CN"/>
        </w:rPr>
      </w:pPr>
      <w:r>
        <w:rPr>
          <w:rFonts w:hint="default"/>
          <w:highlight w:val="none"/>
          <w:lang w:val="en-US" w:eastAsia="zh-CN"/>
        </w:rPr>
        <w:t>牵头单位：</w:t>
      </w:r>
      <w:r>
        <w:rPr>
          <w:rFonts w:hint="eastAsia"/>
          <w:highlight w:val="none"/>
          <w:lang w:val="en-US" w:eastAsia="zh-CN"/>
        </w:rPr>
        <w:t>汾阳市水务局</w:t>
      </w:r>
      <w:r>
        <w:rPr>
          <w:rFonts w:hint="default"/>
          <w:highlight w:val="none"/>
          <w:lang w:val="en-US" w:eastAsia="zh-CN"/>
        </w:rPr>
        <w:t>。</w:t>
      </w:r>
    </w:p>
    <w:p w14:paraId="2864978C">
      <w:pPr>
        <w:rPr>
          <w:rFonts w:hint="default"/>
          <w:highlight w:val="none"/>
          <w:lang w:val="en-US" w:eastAsia="zh-CN"/>
        </w:rPr>
      </w:pPr>
      <w:r>
        <w:rPr>
          <w:rFonts w:hint="default"/>
          <w:highlight w:val="none"/>
          <w:lang w:val="en-US" w:eastAsia="zh-CN"/>
        </w:rPr>
        <w:t>成员单位：汾阳市应急管理局、汾阳市交通运输局、</w:t>
      </w:r>
      <w:r>
        <w:rPr>
          <w:rFonts w:hint="eastAsia"/>
          <w:highlight w:val="none"/>
          <w:lang w:val="en-US" w:eastAsia="zh-CN"/>
        </w:rPr>
        <w:t>汾阳市农业农村局</w:t>
      </w:r>
      <w:r>
        <w:rPr>
          <w:rFonts w:hint="default"/>
          <w:highlight w:val="none"/>
          <w:lang w:val="en-US" w:eastAsia="zh-CN"/>
        </w:rPr>
        <w:t>、</w:t>
      </w:r>
      <w:r>
        <w:rPr>
          <w:rFonts w:hint="eastAsia"/>
          <w:highlight w:val="none"/>
          <w:lang w:val="en-US" w:eastAsia="zh-CN"/>
        </w:rPr>
        <w:t>汾阳市自然资源局</w:t>
      </w:r>
      <w:r>
        <w:rPr>
          <w:rFonts w:hint="default"/>
          <w:highlight w:val="none"/>
          <w:lang w:val="en-US" w:eastAsia="zh-CN"/>
        </w:rPr>
        <w:t>、汾阳市公安局、汾阳市消防救援大队、</w:t>
      </w:r>
      <w:r>
        <w:rPr>
          <w:rFonts w:hint="eastAsia"/>
          <w:highlight w:val="none"/>
          <w:lang w:val="en-US" w:eastAsia="zh-CN"/>
        </w:rPr>
        <w:t>杨家庄镇人民政府、贾家庄镇人民政府、吕梁市生态环境局汾阳分局</w:t>
      </w:r>
      <w:r>
        <w:rPr>
          <w:rFonts w:hint="default"/>
          <w:highlight w:val="none"/>
          <w:lang w:val="en-US" w:eastAsia="zh-CN"/>
        </w:rPr>
        <w:t>。</w:t>
      </w:r>
    </w:p>
    <w:p w14:paraId="27B601DC">
      <w:pPr>
        <w:rPr>
          <w:rFonts w:hint="default"/>
          <w:highlight w:val="none"/>
          <w:lang w:val="en-US" w:eastAsia="zh-CN"/>
        </w:rPr>
      </w:pPr>
      <w:r>
        <w:rPr>
          <w:rFonts w:hint="default"/>
          <w:highlight w:val="none"/>
          <w:lang w:val="en-US" w:eastAsia="zh-CN"/>
        </w:rPr>
        <w:t>主要职责：（1）制定应急处置方案；（2）负责现场污染物消除、围堵和削减，以及污染物收集、转运和异地处置等工作。</w:t>
      </w:r>
    </w:p>
    <w:p w14:paraId="6F90F3C5">
      <w:pPr>
        <w:pStyle w:val="4"/>
        <w:bidi w:val="0"/>
        <w:rPr>
          <w:rFonts w:hint="eastAsia"/>
          <w:highlight w:val="none"/>
          <w:lang w:val="en-US" w:eastAsia="zh-CN"/>
        </w:rPr>
      </w:pPr>
      <w:bookmarkStart w:id="45" w:name="_Toc1617"/>
      <w:bookmarkStart w:id="46" w:name="_Toc8137"/>
      <w:r>
        <w:rPr>
          <w:rFonts w:hint="eastAsia"/>
          <w:highlight w:val="none"/>
          <w:lang w:val="en-US" w:eastAsia="zh-CN"/>
        </w:rPr>
        <w:t>3.4.2应急监测组</w:t>
      </w:r>
      <w:bookmarkEnd w:id="45"/>
      <w:bookmarkEnd w:id="46"/>
    </w:p>
    <w:p w14:paraId="1B939C64">
      <w:pPr>
        <w:rPr>
          <w:rFonts w:hint="default"/>
          <w:highlight w:val="none"/>
          <w:lang w:val="en-US" w:eastAsia="zh-CN"/>
        </w:rPr>
      </w:pPr>
      <w:r>
        <w:rPr>
          <w:rFonts w:hint="default"/>
          <w:highlight w:val="none"/>
          <w:lang w:val="en-US" w:eastAsia="zh-CN"/>
        </w:rPr>
        <w:t>牵头单位：吕梁市生态环境局汾阳分局。</w:t>
      </w:r>
    </w:p>
    <w:p w14:paraId="131AF737">
      <w:pPr>
        <w:rPr>
          <w:rFonts w:hint="default"/>
          <w:highlight w:val="none"/>
          <w:lang w:val="en-US" w:eastAsia="zh-CN"/>
        </w:rPr>
      </w:pPr>
      <w:r>
        <w:rPr>
          <w:rFonts w:hint="default"/>
          <w:highlight w:val="none"/>
          <w:lang w:val="en-US" w:eastAsia="zh-CN"/>
        </w:rPr>
        <w:t>成员单位：汾阳市应急管理局、</w:t>
      </w:r>
      <w:r>
        <w:rPr>
          <w:rFonts w:hint="eastAsia"/>
          <w:highlight w:val="none"/>
          <w:lang w:val="en-US" w:eastAsia="zh-CN"/>
        </w:rPr>
        <w:t>汾阳市农业农村局</w:t>
      </w:r>
      <w:r>
        <w:rPr>
          <w:rFonts w:hint="default"/>
          <w:highlight w:val="none"/>
          <w:lang w:val="en-US" w:eastAsia="zh-CN"/>
        </w:rPr>
        <w:t>、汾阳市卫生健康局、汾阳市气象局。</w:t>
      </w:r>
    </w:p>
    <w:p w14:paraId="4985D498">
      <w:pPr>
        <w:rPr>
          <w:rFonts w:hint="default"/>
          <w:highlight w:val="none"/>
          <w:lang w:val="en-US" w:eastAsia="zh-CN"/>
        </w:rPr>
      </w:pPr>
      <w:r>
        <w:rPr>
          <w:rFonts w:hint="default"/>
          <w:highlight w:val="none"/>
          <w:lang w:val="en-US" w:eastAsia="zh-CN"/>
        </w:rPr>
        <w:t>主要职责：（1）负责制定应急监测方案；（2）负责在污染带上游、下游分别设置断面进行应急监测；（3）负责应急期间的水源地、水厂和管网末梢水的水质监测。</w:t>
      </w:r>
    </w:p>
    <w:p w14:paraId="14C249B0">
      <w:pPr>
        <w:pStyle w:val="4"/>
        <w:bidi w:val="0"/>
        <w:rPr>
          <w:rFonts w:hint="eastAsia"/>
          <w:highlight w:val="none"/>
          <w:lang w:val="en-US" w:eastAsia="zh-CN"/>
        </w:rPr>
      </w:pPr>
      <w:bookmarkStart w:id="47" w:name="_Toc32413"/>
      <w:bookmarkStart w:id="48" w:name="_Toc730"/>
      <w:r>
        <w:rPr>
          <w:rFonts w:hint="eastAsia"/>
          <w:highlight w:val="none"/>
          <w:lang w:val="en-US" w:eastAsia="zh-CN"/>
        </w:rPr>
        <w:t>3.4.3应急供水保障组</w:t>
      </w:r>
      <w:bookmarkEnd w:id="47"/>
      <w:bookmarkEnd w:id="48"/>
    </w:p>
    <w:p w14:paraId="00D55B6D">
      <w:pPr>
        <w:rPr>
          <w:rFonts w:hint="default"/>
          <w:highlight w:val="none"/>
          <w:lang w:val="en-US" w:eastAsia="zh-CN"/>
        </w:rPr>
      </w:pPr>
      <w:r>
        <w:rPr>
          <w:rFonts w:hint="default"/>
          <w:highlight w:val="none"/>
          <w:lang w:val="en-US" w:eastAsia="zh-CN"/>
        </w:rPr>
        <w:t>牵头单位：</w:t>
      </w:r>
      <w:r>
        <w:rPr>
          <w:rFonts w:hint="eastAsia"/>
          <w:highlight w:val="none"/>
          <w:lang w:val="en-US" w:eastAsia="zh-CN"/>
        </w:rPr>
        <w:t>汾阳市农业农村局、汾阳市自来水公司</w:t>
      </w:r>
      <w:r>
        <w:rPr>
          <w:rFonts w:hint="default"/>
          <w:highlight w:val="none"/>
          <w:lang w:val="en-US" w:eastAsia="zh-CN"/>
        </w:rPr>
        <w:t>。</w:t>
      </w:r>
    </w:p>
    <w:p w14:paraId="4A7C25A7">
      <w:pPr>
        <w:rPr>
          <w:rFonts w:hint="default"/>
          <w:highlight w:val="none"/>
          <w:lang w:val="en-US" w:eastAsia="zh-CN"/>
        </w:rPr>
      </w:pPr>
      <w:r>
        <w:rPr>
          <w:rFonts w:hint="default"/>
          <w:highlight w:val="none"/>
          <w:lang w:val="en-US" w:eastAsia="zh-CN"/>
        </w:rPr>
        <w:t>成员单位：汾阳市应急管理局、吕梁市生态环境局汾阳分局、</w:t>
      </w:r>
      <w:r>
        <w:rPr>
          <w:rFonts w:hint="eastAsia"/>
          <w:highlight w:val="none"/>
          <w:lang w:val="en-US" w:eastAsia="zh-CN"/>
        </w:rPr>
        <w:t>杨家庄镇人民政府、贾家庄镇人民政府</w:t>
      </w:r>
      <w:r>
        <w:rPr>
          <w:rFonts w:hint="default"/>
          <w:highlight w:val="none"/>
          <w:lang w:val="en-US" w:eastAsia="zh-CN"/>
        </w:rPr>
        <w:t>。</w:t>
      </w:r>
    </w:p>
    <w:p w14:paraId="5CFC63F4">
      <w:pPr>
        <w:rPr>
          <w:rFonts w:hint="default"/>
          <w:highlight w:val="none"/>
          <w:lang w:val="en-US" w:eastAsia="zh-CN"/>
        </w:rPr>
      </w:pPr>
      <w:r>
        <w:rPr>
          <w:rFonts w:hint="default"/>
          <w:highlight w:val="none"/>
          <w:lang w:val="en-US" w:eastAsia="zh-CN"/>
        </w:rPr>
        <w:t>主要职责：制定应急供水保障方案，指导供水单位启动深度处理设施或启用备用水源及调配应急供水车等保障措施，保障居民用水。</w:t>
      </w:r>
    </w:p>
    <w:p w14:paraId="2A85803C">
      <w:pPr>
        <w:pStyle w:val="4"/>
        <w:bidi w:val="0"/>
        <w:rPr>
          <w:rFonts w:hint="eastAsia"/>
          <w:highlight w:val="none"/>
          <w:lang w:val="en-US" w:eastAsia="zh-CN"/>
        </w:rPr>
      </w:pPr>
      <w:bookmarkStart w:id="49" w:name="_Toc23296"/>
      <w:bookmarkStart w:id="50" w:name="_Toc18839"/>
      <w:r>
        <w:rPr>
          <w:rFonts w:hint="eastAsia"/>
          <w:highlight w:val="none"/>
          <w:lang w:val="en-US" w:eastAsia="zh-CN"/>
        </w:rPr>
        <w:t>3.4.4应急物资保障组</w:t>
      </w:r>
      <w:bookmarkEnd w:id="49"/>
      <w:bookmarkEnd w:id="50"/>
    </w:p>
    <w:p w14:paraId="0C020E0A">
      <w:pPr>
        <w:rPr>
          <w:rFonts w:hint="default"/>
          <w:highlight w:val="none"/>
          <w:lang w:val="en-US" w:eastAsia="zh-CN"/>
        </w:rPr>
      </w:pPr>
      <w:r>
        <w:rPr>
          <w:rFonts w:hint="default"/>
          <w:highlight w:val="none"/>
          <w:lang w:val="en-US" w:eastAsia="zh-CN"/>
        </w:rPr>
        <w:t>牵头单位：汾阳市</w:t>
      </w:r>
      <w:r>
        <w:rPr>
          <w:rFonts w:hint="eastAsia"/>
          <w:highlight w:val="none"/>
          <w:lang w:val="en-US" w:eastAsia="zh-CN"/>
        </w:rPr>
        <w:t>水务局。</w:t>
      </w:r>
    </w:p>
    <w:p w14:paraId="171FD107">
      <w:pPr>
        <w:rPr>
          <w:rFonts w:hint="default"/>
          <w:highlight w:val="none"/>
          <w:lang w:val="en-US" w:eastAsia="zh-CN"/>
        </w:rPr>
      </w:pPr>
      <w:r>
        <w:rPr>
          <w:rFonts w:hint="default"/>
          <w:highlight w:val="none"/>
          <w:lang w:val="en-US" w:eastAsia="zh-CN"/>
        </w:rPr>
        <w:t>成员单位：汾阳市交通运输局、汾阳市农业农村局、汾阳市公安局、汾阳市财政局、汾阳市卫生健康局、汾阳市电力公司、</w:t>
      </w:r>
      <w:r>
        <w:rPr>
          <w:rFonts w:hint="eastAsia"/>
          <w:highlight w:val="none"/>
          <w:lang w:val="en-US" w:eastAsia="zh-CN"/>
        </w:rPr>
        <w:t>杨家庄镇人民政府、贾家庄镇人民政府</w:t>
      </w:r>
      <w:r>
        <w:rPr>
          <w:rFonts w:hint="default"/>
          <w:highlight w:val="none"/>
          <w:lang w:val="en-US" w:eastAsia="zh-CN"/>
        </w:rPr>
        <w:t>。</w:t>
      </w:r>
    </w:p>
    <w:p w14:paraId="4617AE59">
      <w:pPr>
        <w:rPr>
          <w:rFonts w:hint="default"/>
          <w:highlight w:val="none"/>
          <w:lang w:val="en-US" w:eastAsia="zh-CN"/>
        </w:rPr>
      </w:pPr>
      <w:r>
        <w:rPr>
          <w:rFonts w:hint="default"/>
          <w:highlight w:val="none"/>
          <w:lang w:val="en-US" w:eastAsia="zh-CN"/>
        </w:rPr>
        <w:t>主要职责：制定应急物资保障方案；负责调配应急物资、协调运输车辆；负责协调补偿征用物资、应急救援和污染物处置等费。</w:t>
      </w:r>
    </w:p>
    <w:p w14:paraId="686AFC94">
      <w:pPr>
        <w:pStyle w:val="4"/>
        <w:bidi w:val="0"/>
        <w:rPr>
          <w:rFonts w:hint="eastAsia"/>
          <w:highlight w:val="none"/>
          <w:lang w:val="en-US" w:eastAsia="zh-CN"/>
        </w:rPr>
      </w:pPr>
      <w:bookmarkStart w:id="51" w:name="_Toc23354"/>
      <w:bookmarkStart w:id="52" w:name="_Toc31674"/>
      <w:r>
        <w:rPr>
          <w:rFonts w:hint="eastAsia"/>
          <w:highlight w:val="none"/>
          <w:lang w:val="en-US" w:eastAsia="zh-CN"/>
        </w:rPr>
        <w:t>3.4.5医疗救治组</w:t>
      </w:r>
      <w:bookmarkEnd w:id="51"/>
      <w:bookmarkEnd w:id="52"/>
    </w:p>
    <w:p w14:paraId="6EE81F18">
      <w:pPr>
        <w:rPr>
          <w:rFonts w:hint="default"/>
          <w:highlight w:val="none"/>
          <w:lang w:val="en-US" w:eastAsia="zh-CN"/>
        </w:rPr>
      </w:pPr>
      <w:r>
        <w:rPr>
          <w:rFonts w:hint="default"/>
          <w:highlight w:val="none"/>
          <w:lang w:val="en-US" w:eastAsia="zh-CN"/>
        </w:rPr>
        <w:t>牵头单位：汾阳市卫生健康局</w:t>
      </w:r>
      <w:r>
        <w:rPr>
          <w:rFonts w:hint="eastAsia"/>
          <w:highlight w:val="none"/>
          <w:lang w:val="en-US" w:eastAsia="zh-CN"/>
        </w:rPr>
        <w:t>、汾阳市疾病预防控制中心。</w:t>
      </w:r>
    </w:p>
    <w:p w14:paraId="4C83D9FB">
      <w:pPr>
        <w:rPr>
          <w:rFonts w:hint="default"/>
          <w:highlight w:val="none"/>
          <w:lang w:val="en-US" w:eastAsia="zh-CN"/>
        </w:rPr>
      </w:pPr>
      <w:r>
        <w:rPr>
          <w:rFonts w:hint="default"/>
          <w:highlight w:val="none"/>
          <w:lang w:val="en-US" w:eastAsia="zh-CN"/>
        </w:rPr>
        <w:t>成员单位：汾阳市消防救援大队、汾阳市公安局、</w:t>
      </w:r>
      <w:r>
        <w:rPr>
          <w:rFonts w:hint="eastAsia"/>
          <w:highlight w:val="none"/>
          <w:lang w:val="en-US" w:eastAsia="zh-CN"/>
        </w:rPr>
        <w:t>杨家庄镇人民政府、贾家庄镇人民政府</w:t>
      </w:r>
      <w:r>
        <w:rPr>
          <w:rFonts w:hint="default"/>
          <w:highlight w:val="none"/>
          <w:lang w:val="en-US" w:eastAsia="zh-CN"/>
        </w:rPr>
        <w:t>。</w:t>
      </w:r>
    </w:p>
    <w:p w14:paraId="36784129">
      <w:pPr>
        <w:rPr>
          <w:rFonts w:hint="default"/>
          <w:highlight w:val="none"/>
          <w:lang w:val="en-US" w:eastAsia="zh-CN"/>
        </w:rPr>
      </w:pPr>
      <w:r>
        <w:rPr>
          <w:rFonts w:hint="default"/>
          <w:highlight w:val="none"/>
          <w:lang w:val="en-US" w:eastAsia="zh-CN"/>
        </w:rPr>
        <w:t>主要职责：（1）负责救治伤员；（2）负责事故现场的卫生防疫和监督工作；（3）及时向应急指挥部报告人员伤亡等情况。</w:t>
      </w:r>
    </w:p>
    <w:p w14:paraId="7D06A4CC">
      <w:pPr>
        <w:pStyle w:val="4"/>
        <w:bidi w:val="0"/>
        <w:rPr>
          <w:rFonts w:hint="eastAsia"/>
          <w:highlight w:val="none"/>
          <w:lang w:val="en-US" w:eastAsia="zh-CN"/>
        </w:rPr>
      </w:pPr>
      <w:bookmarkStart w:id="53" w:name="_Toc9917"/>
      <w:bookmarkStart w:id="54" w:name="_Toc5073"/>
      <w:r>
        <w:rPr>
          <w:rFonts w:hint="eastAsia"/>
          <w:highlight w:val="none"/>
          <w:lang w:val="en-US" w:eastAsia="zh-CN"/>
        </w:rPr>
        <w:t>3.4.6宣传报道组</w:t>
      </w:r>
      <w:bookmarkEnd w:id="53"/>
      <w:bookmarkEnd w:id="54"/>
    </w:p>
    <w:p w14:paraId="108ED20A">
      <w:pPr>
        <w:bidi w:val="0"/>
        <w:rPr>
          <w:rFonts w:hint="default"/>
          <w:highlight w:val="none"/>
          <w:lang w:val="en-US" w:eastAsia="zh-CN"/>
        </w:rPr>
      </w:pPr>
      <w:r>
        <w:rPr>
          <w:rFonts w:hint="default"/>
          <w:highlight w:val="none"/>
          <w:lang w:val="en-US" w:eastAsia="zh-CN"/>
        </w:rPr>
        <w:t>牵头单位：</w:t>
      </w:r>
      <w:r>
        <w:rPr>
          <w:rFonts w:hint="eastAsia"/>
          <w:b w:val="0"/>
          <w:bCs w:val="0"/>
          <w:highlight w:val="none"/>
          <w:lang w:val="en-US" w:eastAsia="zh-CN"/>
        </w:rPr>
        <w:t>汾阳</w:t>
      </w:r>
      <w:r>
        <w:rPr>
          <w:rFonts w:hint="default"/>
          <w:b w:val="0"/>
          <w:bCs w:val="0"/>
          <w:highlight w:val="none"/>
          <w:lang w:val="en-US" w:eastAsia="zh-CN"/>
        </w:rPr>
        <w:t>市融媒体中心</w:t>
      </w:r>
      <w:r>
        <w:rPr>
          <w:rFonts w:hint="eastAsia"/>
          <w:b w:val="0"/>
          <w:bCs w:val="0"/>
          <w:highlight w:val="none"/>
          <w:lang w:val="en-US" w:eastAsia="zh-CN"/>
        </w:rPr>
        <w:t>。</w:t>
      </w:r>
    </w:p>
    <w:p w14:paraId="0B828FD1">
      <w:pPr>
        <w:bidi w:val="0"/>
        <w:rPr>
          <w:rFonts w:hint="default"/>
          <w:highlight w:val="none"/>
          <w:lang w:val="en-US" w:eastAsia="zh-CN"/>
        </w:rPr>
      </w:pPr>
      <w:r>
        <w:rPr>
          <w:rFonts w:hint="default"/>
          <w:highlight w:val="none"/>
          <w:lang w:val="en-US" w:eastAsia="zh-CN"/>
        </w:rPr>
        <w:t>成员单位：汾阳市民政局和人力资源社会保障局。</w:t>
      </w:r>
    </w:p>
    <w:p w14:paraId="218DB146">
      <w:pPr>
        <w:bidi w:val="0"/>
        <w:rPr>
          <w:rFonts w:hint="default"/>
          <w:highlight w:val="none"/>
          <w:lang w:val="en-US" w:eastAsia="zh-CN"/>
        </w:rPr>
      </w:pPr>
      <w:r>
        <w:rPr>
          <w:rFonts w:hint="default"/>
          <w:highlight w:val="none"/>
          <w:lang w:val="en-US" w:eastAsia="zh-CN"/>
        </w:rPr>
        <w:t>主要职责：（1）负责宣传报道工作；（2）加强舆情收集分析，正确引导社会舆论。</w:t>
      </w:r>
    </w:p>
    <w:p w14:paraId="30382400">
      <w:pPr>
        <w:pStyle w:val="4"/>
        <w:bidi w:val="0"/>
        <w:rPr>
          <w:rFonts w:hint="eastAsia"/>
          <w:highlight w:val="none"/>
          <w:lang w:val="en-US" w:eastAsia="zh-CN"/>
        </w:rPr>
      </w:pPr>
      <w:bookmarkStart w:id="55" w:name="_Toc9232"/>
      <w:bookmarkStart w:id="56" w:name="_Toc4599"/>
      <w:r>
        <w:rPr>
          <w:rFonts w:hint="eastAsia"/>
          <w:highlight w:val="none"/>
          <w:lang w:val="en-US" w:eastAsia="zh-CN"/>
        </w:rPr>
        <w:t>3.4.7应急专家组</w:t>
      </w:r>
      <w:bookmarkEnd w:id="55"/>
      <w:bookmarkEnd w:id="56"/>
    </w:p>
    <w:p w14:paraId="4CC0531B">
      <w:pPr>
        <w:rPr>
          <w:rFonts w:hint="default"/>
          <w:highlight w:val="none"/>
          <w:lang w:val="en-US" w:eastAsia="zh-CN"/>
        </w:rPr>
      </w:pPr>
      <w:r>
        <w:rPr>
          <w:rFonts w:hint="default"/>
          <w:highlight w:val="none"/>
          <w:lang w:val="en-US" w:eastAsia="zh-CN"/>
        </w:rPr>
        <w:t>牵头单位：吕梁市生态环境局汾阳分局</w:t>
      </w:r>
    </w:p>
    <w:p w14:paraId="7B932C0E">
      <w:pPr>
        <w:rPr>
          <w:rFonts w:hint="default"/>
          <w:highlight w:val="none"/>
          <w:lang w:val="en-US" w:eastAsia="zh-CN"/>
        </w:rPr>
      </w:pPr>
      <w:r>
        <w:rPr>
          <w:rFonts w:hint="default"/>
          <w:highlight w:val="none"/>
          <w:lang w:val="en-US" w:eastAsia="zh-CN"/>
        </w:rPr>
        <w:t>成员单位：汾阳市应急管理局、汾阳市交通运输局、</w:t>
      </w:r>
      <w:r>
        <w:rPr>
          <w:rFonts w:hint="eastAsia"/>
          <w:highlight w:val="none"/>
          <w:lang w:val="en-US" w:eastAsia="zh-CN"/>
        </w:rPr>
        <w:t>汾阳市农业农村局</w:t>
      </w:r>
      <w:r>
        <w:rPr>
          <w:rFonts w:hint="default"/>
          <w:highlight w:val="none"/>
          <w:lang w:val="en-US" w:eastAsia="zh-CN"/>
        </w:rPr>
        <w:t>、专家组。</w:t>
      </w:r>
    </w:p>
    <w:p w14:paraId="6C8491B3">
      <w:pPr>
        <w:rPr>
          <w:rFonts w:hint="default"/>
          <w:highlight w:val="none"/>
          <w:lang w:val="en-US" w:eastAsia="zh-CN"/>
        </w:rPr>
      </w:pPr>
      <w:r>
        <w:rPr>
          <w:rFonts w:hint="default"/>
          <w:highlight w:val="none"/>
          <w:lang w:val="en-US" w:eastAsia="zh-CN"/>
        </w:rPr>
        <w:t>主要职责：为现场应急处置提供技术支持。</w:t>
      </w:r>
    </w:p>
    <w:p w14:paraId="40085E2D">
      <w:pPr>
        <w:bidi w:val="0"/>
        <w:rPr>
          <w:rFonts w:hint="default"/>
        </w:rPr>
      </w:pPr>
      <w:r>
        <w:rPr>
          <w:rFonts w:hint="default"/>
          <w:highlight w:val="none"/>
          <w:lang w:val="en-US" w:eastAsia="zh-CN"/>
        </w:rPr>
        <w:t>工作组设置、组成和职责可根据实际工作需要作适当调整。</w:t>
      </w:r>
    </w:p>
    <w:p w14:paraId="7CF1A986">
      <w:pPr>
        <w:bidi w:val="0"/>
        <w:rPr>
          <w:rFonts w:hint="default" w:ascii="Times New Roman" w:hAnsi="Times New Roman" w:eastAsia="仿宋" w:cs="Times New Roman"/>
          <w:szCs w:val="28"/>
          <w:highlight w:val="none"/>
        </w:rPr>
      </w:pPr>
      <w:r>
        <w:rPr>
          <w:rFonts w:hint="default"/>
        </w:rPr>
        <w:t>现场应急工作组职责见</w:t>
      </w:r>
      <w:r>
        <w:rPr>
          <w:rFonts w:hint="eastAsia"/>
          <w:lang w:val="en-US" w:eastAsia="zh-CN"/>
        </w:rPr>
        <w:t>表3.4-1</w:t>
      </w:r>
      <w:r>
        <w:rPr>
          <w:rFonts w:hint="default"/>
        </w:rPr>
        <w:t>。</w:t>
      </w:r>
    </w:p>
    <w:p w14:paraId="372A0337">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Times New Roman" w:hAnsi="Times New Roman" w:eastAsia="仿宋" w:cs="Times New Roman"/>
          <w:sz w:val="28"/>
          <w:szCs w:val="28"/>
          <w:highlight w:val="none"/>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309F5702">
      <w:pPr>
        <w:pStyle w:val="21"/>
        <w:bidi w:val="0"/>
        <w:rPr>
          <w:rFonts w:hint="default"/>
          <w:lang w:val="en-US" w:eastAsia="zh-CN"/>
        </w:rPr>
      </w:pPr>
      <w:r>
        <w:rPr>
          <w:rFonts w:hint="eastAsia"/>
          <w:lang w:val="en-US" w:eastAsia="zh-CN"/>
        </w:rPr>
        <w:t xml:space="preserve">表3.4-1 </w:t>
      </w:r>
      <w:r>
        <w:rPr>
          <w:rFonts w:hint="default"/>
          <w:lang w:val="en-US" w:eastAsia="zh-CN"/>
        </w:rPr>
        <w:t>应急工作组职责表</w:t>
      </w:r>
    </w:p>
    <w:tbl>
      <w:tblPr>
        <w:tblStyle w:val="29"/>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5"/>
        <w:gridCol w:w="955"/>
        <w:gridCol w:w="6236"/>
        <w:gridCol w:w="5745"/>
      </w:tblGrid>
      <w:tr w14:paraId="4C880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 w:hRule="atLeast"/>
          <w:jc w:val="center"/>
        </w:trPr>
        <w:tc>
          <w:tcPr>
            <w:tcW w:w="2942" w:type="pct"/>
            <w:gridSpan w:val="3"/>
            <w:noWrap w:val="0"/>
            <w:vAlign w:val="center"/>
          </w:tcPr>
          <w:p w14:paraId="336579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现场应急工作组</w:t>
            </w:r>
          </w:p>
        </w:tc>
        <w:tc>
          <w:tcPr>
            <w:tcW w:w="2057" w:type="pct"/>
            <w:noWrap w:val="0"/>
            <w:vAlign w:val="center"/>
          </w:tcPr>
          <w:p w14:paraId="5EAC5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应急职责</w:t>
            </w:r>
          </w:p>
        </w:tc>
      </w:tr>
      <w:tr w14:paraId="54271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3A284B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应急处置组</w:t>
            </w:r>
          </w:p>
        </w:tc>
        <w:tc>
          <w:tcPr>
            <w:tcW w:w="342" w:type="pct"/>
            <w:noWrap w:val="0"/>
            <w:vAlign w:val="center"/>
          </w:tcPr>
          <w:p w14:paraId="0CB1C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2AD55C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汾阳市水务局</w:t>
            </w:r>
          </w:p>
        </w:tc>
        <w:tc>
          <w:tcPr>
            <w:tcW w:w="2057" w:type="pct"/>
            <w:vMerge w:val="restart"/>
            <w:tcBorders>
              <w:bottom w:val="nil"/>
            </w:tcBorders>
            <w:noWrap w:val="0"/>
            <w:vAlign w:val="center"/>
          </w:tcPr>
          <w:p w14:paraId="045AAF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（1）制定应急处置方案；</w:t>
            </w:r>
          </w:p>
          <w:p w14:paraId="7E2F0E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（2）负责现场污染物消除、围堵和削减，以及污染物收集、转运和异地处置等工作。</w:t>
            </w:r>
          </w:p>
        </w:tc>
      </w:tr>
      <w:tr w14:paraId="570CF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272DE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415C35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C1AF0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汾阳市应急管理局、汾阳市交通运输局、</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w:t>
            </w:r>
            <w:r>
              <w:rPr>
                <w:rFonts w:hint="eastAsia" w:cs="Times New Roman"/>
                <w:sz w:val="21"/>
                <w:szCs w:val="21"/>
                <w:highlight w:val="none"/>
                <w:lang w:val="en-US" w:eastAsia="zh-CN"/>
              </w:rPr>
              <w:t>汾阳市自然资源局</w:t>
            </w:r>
            <w:r>
              <w:rPr>
                <w:rFonts w:hint="default" w:ascii="Times New Roman" w:hAnsi="Times New Roman" w:eastAsia="仿宋" w:cs="Times New Roman"/>
                <w:sz w:val="21"/>
                <w:szCs w:val="21"/>
                <w:highlight w:val="none"/>
                <w:lang w:val="en-US" w:eastAsia="zh-CN"/>
              </w:rPr>
              <w:t>、汾阳市公安局、汾阳市消防救援大队、杨家庄镇人民政府、贾家庄镇人民政府</w:t>
            </w:r>
            <w:r>
              <w:rPr>
                <w:rFonts w:hint="eastAsia" w:cs="Times New Roman"/>
                <w:sz w:val="21"/>
                <w:szCs w:val="21"/>
                <w:highlight w:val="none"/>
                <w:lang w:val="en-US" w:eastAsia="zh-CN"/>
              </w:rPr>
              <w:t>、吕梁市生态环境局汾阳分局</w:t>
            </w:r>
          </w:p>
        </w:tc>
        <w:tc>
          <w:tcPr>
            <w:tcW w:w="2057" w:type="pct"/>
            <w:vMerge w:val="continue"/>
            <w:tcBorders>
              <w:top w:val="nil"/>
            </w:tcBorders>
            <w:noWrap w:val="0"/>
            <w:vAlign w:val="center"/>
          </w:tcPr>
          <w:p w14:paraId="7CE15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025FA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6FE0C6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应急监测组</w:t>
            </w:r>
          </w:p>
        </w:tc>
        <w:tc>
          <w:tcPr>
            <w:tcW w:w="342" w:type="pct"/>
            <w:noWrap w:val="0"/>
            <w:vAlign w:val="center"/>
          </w:tcPr>
          <w:p w14:paraId="501AA3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53FE11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吕梁市生态环境局汾阳分局</w:t>
            </w:r>
          </w:p>
        </w:tc>
        <w:tc>
          <w:tcPr>
            <w:tcW w:w="2057" w:type="pct"/>
            <w:vMerge w:val="restart"/>
            <w:tcBorders>
              <w:bottom w:val="nil"/>
            </w:tcBorders>
            <w:noWrap w:val="0"/>
            <w:vAlign w:val="center"/>
          </w:tcPr>
          <w:p w14:paraId="774D32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（1）负责制定应急监测方案；</w:t>
            </w:r>
          </w:p>
          <w:p w14:paraId="24EF5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（2）负责在污染带上游、下游分别设置断面进行应急监测；</w:t>
            </w:r>
          </w:p>
          <w:p w14:paraId="662B58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（3）负责应急期间的水源地、水厂和管网末梢水的水质监测。</w:t>
            </w:r>
          </w:p>
        </w:tc>
      </w:tr>
      <w:tr w14:paraId="3098D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6415D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19441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ED884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汾阳市应急管理局、</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、汾阳市卫生健康局、汾阳市气象局</w:t>
            </w:r>
          </w:p>
        </w:tc>
        <w:tc>
          <w:tcPr>
            <w:tcW w:w="2057" w:type="pct"/>
            <w:vMerge w:val="continue"/>
            <w:tcBorders>
              <w:top w:val="nil"/>
            </w:tcBorders>
            <w:noWrap w:val="0"/>
            <w:vAlign w:val="center"/>
          </w:tcPr>
          <w:p w14:paraId="2C08A2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4AAED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556480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应急供水</w:t>
            </w:r>
          </w:p>
          <w:p w14:paraId="3478BD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保障组</w:t>
            </w:r>
          </w:p>
        </w:tc>
        <w:tc>
          <w:tcPr>
            <w:tcW w:w="342" w:type="pct"/>
            <w:noWrap w:val="0"/>
            <w:vAlign w:val="center"/>
          </w:tcPr>
          <w:p w14:paraId="6F9326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5D942B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、汾阳市自来水公司</w:t>
            </w:r>
          </w:p>
        </w:tc>
        <w:tc>
          <w:tcPr>
            <w:tcW w:w="2057" w:type="pct"/>
            <w:vMerge w:val="restart"/>
            <w:tcBorders>
              <w:bottom w:val="nil"/>
            </w:tcBorders>
            <w:noWrap w:val="0"/>
            <w:vAlign w:val="center"/>
          </w:tcPr>
          <w:p w14:paraId="0CF747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制定应急供水保障方案，指导供水单位启动深度处理设施或启用备用水源及调配应急供水车等保障措施，保障居民用水。</w:t>
            </w:r>
          </w:p>
        </w:tc>
      </w:tr>
      <w:tr w14:paraId="15DA6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12CB38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4FDE97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71DCF4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汾阳市应急管理局、吕梁市生态环境局汾阳分局、杨家庄镇人民政府、贾家庄镇人民政府</w:t>
            </w:r>
          </w:p>
        </w:tc>
        <w:tc>
          <w:tcPr>
            <w:tcW w:w="2057" w:type="pct"/>
            <w:vMerge w:val="continue"/>
            <w:tcBorders>
              <w:top w:val="nil"/>
            </w:tcBorders>
            <w:noWrap w:val="0"/>
            <w:vAlign w:val="center"/>
          </w:tcPr>
          <w:p w14:paraId="76D520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17185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7D2B50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应急物资</w:t>
            </w:r>
          </w:p>
          <w:p w14:paraId="1FE3D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保障组</w:t>
            </w:r>
          </w:p>
        </w:tc>
        <w:tc>
          <w:tcPr>
            <w:tcW w:w="342" w:type="pct"/>
            <w:noWrap w:val="0"/>
            <w:vAlign w:val="center"/>
          </w:tcPr>
          <w:p w14:paraId="046110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26FBA8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汾阳市水务局</w:t>
            </w:r>
          </w:p>
        </w:tc>
        <w:tc>
          <w:tcPr>
            <w:tcW w:w="2057" w:type="pct"/>
            <w:vMerge w:val="restart"/>
            <w:tcBorders>
              <w:bottom w:val="nil"/>
            </w:tcBorders>
            <w:noWrap w:val="0"/>
            <w:vAlign w:val="center"/>
          </w:tcPr>
          <w:p w14:paraId="517383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制定应急物资保障方案；负责调配应急物资、协调运输车辆；负责协调补偿征用物资、应急救援和污染物处置等费</w:t>
            </w:r>
          </w:p>
        </w:tc>
      </w:tr>
      <w:tr w14:paraId="3E9B2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193570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3505C4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2EBCC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汾阳市交通运输局、</w:t>
            </w:r>
            <w:r>
              <w:rPr>
                <w:rFonts w:hint="eastAsia" w:cs="Times New Roman"/>
                <w:sz w:val="21"/>
                <w:szCs w:val="21"/>
                <w:highlight w:val="none"/>
                <w:lang w:val="en-US" w:eastAsia="zh-CN"/>
              </w:rPr>
              <w:t>汾阳市住房和城乡建设局</w:t>
            </w:r>
            <w:r>
              <w:rPr>
                <w:rFonts w:hint="default" w:ascii="Times New Roman" w:hAnsi="Times New Roman" w:eastAsia="仿宋" w:cs="Times New Roman"/>
                <w:sz w:val="21"/>
                <w:szCs w:val="21"/>
                <w:highlight w:val="none"/>
                <w:lang w:val="en-US" w:eastAsia="zh-CN"/>
              </w:rPr>
              <w:t>、</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、汾阳市公安局、汾阳市财政局、汾阳市卫生健康局、汾阳市电力公司、杨家庄镇人民政府、贾家庄镇人民政府</w:t>
            </w:r>
          </w:p>
        </w:tc>
        <w:tc>
          <w:tcPr>
            <w:tcW w:w="2057" w:type="pct"/>
            <w:vMerge w:val="continue"/>
            <w:tcBorders>
              <w:top w:val="nil"/>
            </w:tcBorders>
            <w:noWrap w:val="0"/>
            <w:vAlign w:val="center"/>
          </w:tcPr>
          <w:p w14:paraId="094F7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7D71C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212F1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医疗救治组</w:t>
            </w:r>
          </w:p>
        </w:tc>
        <w:tc>
          <w:tcPr>
            <w:tcW w:w="342" w:type="pct"/>
            <w:noWrap w:val="0"/>
            <w:vAlign w:val="center"/>
          </w:tcPr>
          <w:p w14:paraId="68F507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5DD690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汾阳市卫生健康局、汾阳市疾病预防控制中心</w:t>
            </w:r>
          </w:p>
        </w:tc>
        <w:tc>
          <w:tcPr>
            <w:tcW w:w="2057" w:type="pct"/>
            <w:vMerge w:val="restart"/>
            <w:tcBorders>
              <w:bottom w:val="nil"/>
            </w:tcBorders>
            <w:noWrap w:val="0"/>
            <w:vAlign w:val="center"/>
          </w:tcPr>
          <w:p w14:paraId="55A4E1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（1）负责救治伤员；</w:t>
            </w:r>
          </w:p>
          <w:p w14:paraId="3EB2D5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（2）负责事故现场的卫生防疫和监督工作；</w:t>
            </w:r>
          </w:p>
          <w:p w14:paraId="63B506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（3）及时向应急指挥部报告人员伤亡等情况。</w:t>
            </w:r>
          </w:p>
        </w:tc>
      </w:tr>
      <w:tr w14:paraId="05288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06A106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662E3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4BF989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汾阳市消防救援大队、汾阳市公安局、杨家庄镇人民政府、贾家庄镇人民政府</w:t>
            </w:r>
          </w:p>
        </w:tc>
        <w:tc>
          <w:tcPr>
            <w:tcW w:w="2057" w:type="pct"/>
            <w:vMerge w:val="continue"/>
            <w:tcBorders>
              <w:top w:val="nil"/>
            </w:tcBorders>
            <w:noWrap w:val="0"/>
            <w:vAlign w:val="center"/>
          </w:tcPr>
          <w:p w14:paraId="0A5D05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6C9ED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1FED5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宣传报道组</w:t>
            </w:r>
          </w:p>
        </w:tc>
        <w:tc>
          <w:tcPr>
            <w:tcW w:w="342" w:type="pct"/>
            <w:noWrap w:val="0"/>
            <w:vAlign w:val="center"/>
          </w:tcPr>
          <w:p w14:paraId="1EFD17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3B04B9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汾阳市融媒体中心</w:t>
            </w:r>
          </w:p>
        </w:tc>
        <w:tc>
          <w:tcPr>
            <w:tcW w:w="2057" w:type="pct"/>
            <w:vMerge w:val="restart"/>
            <w:tcBorders>
              <w:bottom w:val="nil"/>
            </w:tcBorders>
            <w:noWrap w:val="0"/>
            <w:vAlign w:val="center"/>
          </w:tcPr>
          <w:p w14:paraId="4C8E8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（1）负责宣传报道工作；</w:t>
            </w:r>
          </w:p>
          <w:p w14:paraId="6E921D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（2）加强舆情收集分析，正确引导社会舆论。</w:t>
            </w:r>
          </w:p>
        </w:tc>
      </w:tr>
      <w:tr w14:paraId="4ED8B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012929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20189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72B3C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汾阳市民政局和人力资源社会保障局</w:t>
            </w:r>
          </w:p>
        </w:tc>
        <w:tc>
          <w:tcPr>
            <w:tcW w:w="2057" w:type="pct"/>
            <w:vMerge w:val="continue"/>
            <w:tcBorders>
              <w:top w:val="nil"/>
            </w:tcBorders>
            <w:noWrap w:val="0"/>
            <w:vAlign w:val="center"/>
          </w:tcPr>
          <w:p w14:paraId="3B58E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15DD4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 w:hRule="atLeast"/>
          <w:jc w:val="center"/>
        </w:trPr>
        <w:tc>
          <w:tcPr>
            <w:tcW w:w="367" w:type="pct"/>
            <w:vMerge w:val="restart"/>
            <w:tcBorders>
              <w:bottom w:val="nil"/>
            </w:tcBorders>
            <w:noWrap w:val="0"/>
            <w:vAlign w:val="center"/>
          </w:tcPr>
          <w:p w14:paraId="53D81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应急专家组</w:t>
            </w:r>
          </w:p>
        </w:tc>
        <w:tc>
          <w:tcPr>
            <w:tcW w:w="342" w:type="pct"/>
            <w:noWrap w:val="0"/>
            <w:vAlign w:val="center"/>
          </w:tcPr>
          <w:p w14:paraId="5890E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4F1961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吕梁市生态环境局汾阳分局</w:t>
            </w:r>
          </w:p>
        </w:tc>
        <w:tc>
          <w:tcPr>
            <w:tcW w:w="2057" w:type="pct"/>
            <w:vMerge w:val="restart"/>
            <w:tcBorders>
              <w:bottom w:val="nil"/>
            </w:tcBorders>
            <w:noWrap w:val="0"/>
            <w:vAlign w:val="center"/>
          </w:tcPr>
          <w:p w14:paraId="16A197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为现场应急处置提供技术支持。</w:t>
            </w:r>
          </w:p>
        </w:tc>
      </w:tr>
      <w:tr w14:paraId="08CBC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1277AA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234EE7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09DED8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汾阳市应急管理局、汾阳市交通运输局、</w:t>
            </w:r>
            <w:r>
              <w:rPr>
                <w:rFonts w:hint="eastAsia" w:cs="Times New Roman"/>
                <w:sz w:val="21"/>
                <w:szCs w:val="21"/>
                <w:highlight w:val="none"/>
                <w:lang w:val="en-US" w:eastAsia="zh-CN"/>
              </w:rPr>
              <w:t>汾阳市住房和城乡建设局</w:t>
            </w:r>
            <w:r>
              <w:rPr>
                <w:rFonts w:hint="default" w:ascii="Times New Roman" w:hAnsi="Times New Roman" w:eastAsia="仿宋" w:cs="Times New Roman"/>
                <w:sz w:val="21"/>
                <w:szCs w:val="21"/>
                <w:highlight w:val="none"/>
                <w:lang w:val="en-US" w:eastAsia="zh-CN"/>
              </w:rPr>
              <w:t>、</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、专家组</w:t>
            </w:r>
          </w:p>
        </w:tc>
        <w:tc>
          <w:tcPr>
            <w:tcW w:w="2057" w:type="pct"/>
            <w:vMerge w:val="continue"/>
            <w:tcBorders>
              <w:top w:val="nil"/>
            </w:tcBorders>
            <w:noWrap w:val="0"/>
            <w:vAlign w:val="center"/>
          </w:tcPr>
          <w:p w14:paraId="0CC2FF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bl>
    <w:p w14:paraId="396743D6">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highlight w:val="none"/>
        </w:rPr>
        <w:t xml:space="preserve"> </w:t>
      </w:r>
    </w:p>
    <w:p w14:paraId="78ABAE29">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78DB7219">
      <w:pPr>
        <w:pStyle w:val="2"/>
        <w:bidi w:val="0"/>
        <w:rPr>
          <w:rFonts w:hint="eastAsia"/>
          <w:highlight w:val="none"/>
          <w:lang w:val="en-US" w:eastAsia="zh-CN"/>
        </w:rPr>
      </w:pPr>
      <w:bookmarkStart w:id="57" w:name="_Toc32557"/>
      <w:bookmarkStart w:id="58" w:name="_Toc3698"/>
      <w:r>
        <w:rPr>
          <w:rFonts w:hint="eastAsia"/>
          <w:highlight w:val="none"/>
          <w:lang w:val="en-US" w:eastAsia="zh-CN"/>
        </w:rPr>
        <w:t>第四章 应急响应</w:t>
      </w:r>
      <w:bookmarkEnd w:id="57"/>
      <w:bookmarkEnd w:id="58"/>
    </w:p>
    <w:p w14:paraId="2D951C1C">
      <w:pPr>
        <w:pStyle w:val="3"/>
        <w:bidi w:val="0"/>
        <w:rPr>
          <w:rFonts w:hint="eastAsia"/>
          <w:highlight w:val="none"/>
          <w:lang w:val="en-US" w:eastAsia="zh-CN"/>
        </w:rPr>
      </w:pPr>
      <w:bookmarkStart w:id="59" w:name="_Toc10286"/>
      <w:bookmarkStart w:id="60" w:name="_Toc18947"/>
      <w:r>
        <w:rPr>
          <w:rFonts w:hint="eastAsia"/>
          <w:highlight w:val="none"/>
          <w:lang w:val="en-US" w:eastAsia="zh-CN"/>
        </w:rPr>
        <w:t>4.1预防</w:t>
      </w:r>
      <w:bookmarkEnd w:id="59"/>
      <w:bookmarkEnd w:id="60"/>
    </w:p>
    <w:p w14:paraId="67AB8C13">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预防工作应当坚持着眼于当前、考虑长远的原则，加快实施对</w:t>
      </w:r>
      <w:r>
        <w:rPr>
          <w:rFonts w:hint="eastAsia"/>
          <w:highlight w:val="none"/>
          <w:lang w:val="en-US" w:eastAsia="zh-CN"/>
        </w:rPr>
        <w:t>汾阳市“千吨万人”饮用水水源地</w:t>
      </w:r>
      <w:r>
        <w:rPr>
          <w:rFonts w:hint="default"/>
          <w:highlight w:val="none"/>
          <w:lang w:val="en-US" w:eastAsia="zh-CN"/>
        </w:rPr>
        <w:t>突发性污染的有效控制和生态修复，改善饮用水水源地周边环境状况，从而确保水质安全。</w:t>
      </w:r>
    </w:p>
    <w:p w14:paraId="1C96648D">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（1）把保证</w:t>
      </w:r>
      <w:r>
        <w:rPr>
          <w:rFonts w:hint="eastAsia"/>
          <w:highlight w:val="none"/>
          <w:lang w:val="en-US" w:eastAsia="zh-CN"/>
        </w:rPr>
        <w:t>汾阳市“千吨万人”饮用水水源地</w:t>
      </w:r>
      <w:r>
        <w:rPr>
          <w:rFonts w:hint="default"/>
          <w:highlight w:val="none"/>
          <w:lang w:val="en-US" w:eastAsia="zh-CN"/>
        </w:rPr>
        <w:t>水质安全的工作落实在日常管理之中，水源管理部门应加强基础工作和完善网络建设，提高防范意识，做好应对可能产生的危机事件的各项准备工作。</w:t>
      </w:r>
    </w:p>
    <w:p w14:paraId="2CAAED23">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（2）提请</w:t>
      </w:r>
      <w:r>
        <w:rPr>
          <w:rFonts w:hint="eastAsia"/>
          <w:highlight w:val="none"/>
          <w:lang w:val="en-US" w:eastAsia="zh-CN"/>
        </w:rPr>
        <w:t>汾阳市“千吨万人”饮用水水源地</w:t>
      </w:r>
      <w:r>
        <w:rPr>
          <w:rFonts w:hint="default"/>
          <w:highlight w:val="none"/>
          <w:lang w:val="en-US" w:eastAsia="zh-CN"/>
        </w:rPr>
        <w:t>应急指挥部及</w:t>
      </w:r>
      <w:r>
        <w:rPr>
          <w:rFonts w:hint="eastAsia"/>
          <w:highlight w:val="none"/>
          <w:lang w:val="en-US" w:eastAsia="zh-CN"/>
        </w:rPr>
        <w:t>相关部门</w:t>
      </w:r>
      <w:r>
        <w:rPr>
          <w:rFonts w:hint="default"/>
          <w:highlight w:val="none"/>
          <w:lang w:val="en-US" w:eastAsia="zh-CN"/>
        </w:rPr>
        <w:t>联合组建</w:t>
      </w:r>
      <w:r>
        <w:rPr>
          <w:rFonts w:hint="eastAsia"/>
          <w:highlight w:val="none"/>
          <w:lang w:val="en-US" w:eastAsia="zh-CN"/>
        </w:rPr>
        <w:t>汾阳市“千吨万人”饮用水水源地</w:t>
      </w:r>
      <w:r>
        <w:rPr>
          <w:rFonts w:hint="default"/>
          <w:highlight w:val="none"/>
          <w:lang w:val="en-US" w:eastAsia="zh-CN"/>
        </w:rPr>
        <w:t>突发环境事件预警信息监控网络，通过在各可能发生环境污染或安全事件的地点安装监控系统，实时掌握水源地周边环境现状，利用地理信息系统等先进的手段切实做好信息监测与报告工作。</w:t>
      </w:r>
    </w:p>
    <w:p w14:paraId="0E5F2BFD">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（3）</w:t>
      </w:r>
      <w:r>
        <w:rPr>
          <w:rFonts w:hint="eastAsia"/>
          <w:highlight w:val="none"/>
          <w:lang w:val="en-US" w:eastAsia="zh-CN"/>
        </w:rPr>
        <w:t>汾阳市“千吨万人”饮用水水源地</w:t>
      </w:r>
      <w:r>
        <w:rPr>
          <w:rFonts w:hint="default"/>
          <w:highlight w:val="none"/>
          <w:lang w:val="en-US" w:eastAsia="zh-CN"/>
        </w:rPr>
        <w:t>应急指挥部及</w:t>
      </w:r>
      <w:r>
        <w:rPr>
          <w:rFonts w:hint="eastAsia"/>
          <w:highlight w:val="none"/>
          <w:lang w:val="en-US" w:eastAsia="zh-CN"/>
        </w:rPr>
        <w:t>相关部门</w:t>
      </w:r>
      <w:r>
        <w:rPr>
          <w:rFonts w:hint="default"/>
          <w:highlight w:val="none"/>
          <w:lang w:val="en-US" w:eastAsia="zh-CN"/>
        </w:rPr>
        <w:t>应摸清</w:t>
      </w:r>
      <w:r>
        <w:rPr>
          <w:rFonts w:hint="eastAsia"/>
          <w:highlight w:val="none"/>
          <w:lang w:val="en-US" w:eastAsia="zh-CN"/>
        </w:rPr>
        <w:t>汾阳市“千吨万人”饮用水水源地</w:t>
      </w:r>
      <w:r>
        <w:rPr>
          <w:rFonts w:hint="default"/>
          <w:highlight w:val="none"/>
          <w:lang w:val="en-US" w:eastAsia="zh-CN"/>
        </w:rPr>
        <w:t>水资源供给条件、水环境状况以及管理保护措施等现状，查明原因，制定有效措施，切实加强饮用水水源地保护工作。</w:t>
      </w:r>
    </w:p>
    <w:p w14:paraId="1138D252">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（4）</w:t>
      </w:r>
      <w:r>
        <w:rPr>
          <w:rFonts w:hint="eastAsia"/>
          <w:highlight w:val="none"/>
          <w:lang w:val="en-US" w:eastAsia="zh-CN"/>
        </w:rPr>
        <w:t>汾阳市“千吨万人”饮用水水源地</w:t>
      </w:r>
      <w:r>
        <w:rPr>
          <w:rFonts w:hint="default"/>
          <w:highlight w:val="none"/>
          <w:lang w:val="en-US" w:eastAsia="zh-CN"/>
        </w:rPr>
        <w:t>应急指挥部及</w:t>
      </w:r>
      <w:r>
        <w:rPr>
          <w:rFonts w:hint="eastAsia"/>
          <w:highlight w:val="none"/>
          <w:lang w:val="en-US" w:eastAsia="zh-CN"/>
        </w:rPr>
        <w:t>相关部门</w:t>
      </w:r>
      <w:r>
        <w:rPr>
          <w:rFonts w:hint="default"/>
          <w:highlight w:val="none"/>
          <w:lang w:val="en-US" w:eastAsia="zh-CN"/>
        </w:rPr>
        <w:t>开展饮用水水源地突发环境事件的假设、分析和风险评估工作，组织开展应急演练。</w:t>
      </w:r>
    </w:p>
    <w:p w14:paraId="5908CDA4">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（5）加强</w:t>
      </w:r>
      <w:r>
        <w:rPr>
          <w:rFonts w:hint="eastAsia"/>
          <w:highlight w:val="none"/>
          <w:lang w:val="en-US" w:eastAsia="zh-CN"/>
        </w:rPr>
        <w:t>汾阳市“千吨万人”饮用水水源地</w:t>
      </w:r>
      <w:r>
        <w:rPr>
          <w:rFonts w:hint="default"/>
          <w:highlight w:val="none"/>
          <w:lang w:val="en-US" w:eastAsia="zh-CN"/>
        </w:rPr>
        <w:t>一级、周边范围内的风险源等的监督检查，避免新增，对查实的违法行为从严从重处理。</w:t>
      </w:r>
    </w:p>
    <w:p w14:paraId="0E310873">
      <w:pPr>
        <w:rPr>
          <w:rFonts w:hint="default"/>
          <w:highlight w:val="none"/>
          <w:lang w:val="en-US" w:eastAsia="zh-CN"/>
        </w:rPr>
      </w:pPr>
      <w:r>
        <w:rPr>
          <w:rFonts w:hint="default"/>
          <w:highlight w:val="none"/>
          <w:lang w:val="en-US" w:eastAsia="zh-CN"/>
        </w:rPr>
        <w:t>（6）</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分局监管并控制</w:t>
      </w:r>
      <w:r>
        <w:rPr>
          <w:rFonts w:hint="eastAsia"/>
          <w:highlight w:val="none"/>
          <w:lang w:val="en-US" w:eastAsia="zh-CN"/>
        </w:rPr>
        <w:t>汾阳市“千吨万人”饮用水水源地</w:t>
      </w:r>
      <w:r>
        <w:rPr>
          <w:rFonts w:hint="default"/>
          <w:highlight w:val="none"/>
          <w:lang w:val="en-US" w:eastAsia="zh-CN"/>
        </w:rPr>
        <w:t>保护区内的各种污染活动，治理可能导致保护区内水体污染的排污行为。</w:t>
      </w:r>
    </w:p>
    <w:p w14:paraId="4AA900EC">
      <w:pPr>
        <w:rPr>
          <w:rFonts w:hint="default"/>
          <w:highlight w:val="none"/>
          <w:lang w:val="en-US" w:eastAsia="zh-CN"/>
        </w:rPr>
      </w:pPr>
      <w:r>
        <w:rPr>
          <w:rFonts w:hint="default"/>
          <w:highlight w:val="none"/>
          <w:lang w:val="en-US" w:eastAsia="zh-CN"/>
        </w:rPr>
        <w:t>（7）开展该饮用水水源地突发环境事件的风险评估，建立环境风险源档案和环境应急物资库。</w:t>
      </w:r>
    </w:p>
    <w:p w14:paraId="69FEF522">
      <w:pPr>
        <w:pStyle w:val="3"/>
        <w:bidi w:val="0"/>
        <w:rPr>
          <w:rFonts w:hint="eastAsia"/>
          <w:highlight w:val="none"/>
          <w:lang w:val="en-US" w:eastAsia="zh-CN"/>
        </w:rPr>
      </w:pPr>
      <w:bookmarkStart w:id="61" w:name="_Toc4519"/>
      <w:bookmarkStart w:id="62" w:name="_Toc5294"/>
      <w:r>
        <w:rPr>
          <w:rFonts w:hint="eastAsia"/>
          <w:highlight w:val="none"/>
          <w:lang w:val="en-US" w:eastAsia="zh-CN"/>
        </w:rPr>
        <w:t>4.2应急响应工作路线</w:t>
      </w:r>
      <w:bookmarkEnd w:id="61"/>
      <w:bookmarkEnd w:id="62"/>
    </w:p>
    <w:p w14:paraId="50C7BD44">
      <w:pPr>
        <w:rPr>
          <w:rFonts w:hint="default"/>
          <w:highlight w:val="none"/>
          <w:lang w:val="en-US" w:eastAsia="zh-CN"/>
        </w:rPr>
      </w:pPr>
      <w:r>
        <w:rPr>
          <w:rFonts w:hint="default"/>
          <w:highlight w:val="none"/>
          <w:lang w:val="en-US" w:eastAsia="zh-CN"/>
        </w:rPr>
        <w:t>应急响应包括信息收集和研判、预警、信息报告与通报、事态研判、分级响应、应急监测、污染源排查与处置、应急处置、物资调集及应急设施启用、舆情监测与信息发布、响应终止等工作内容。</w:t>
      </w:r>
    </w:p>
    <w:p w14:paraId="3B2F91C4">
      <w:pPr>
        <w:rPr>
          <w:rFonts w:hint="default"/>
          <w:b w:val="0"/>
          <w:bCs w:val="0"/>
          <w:highlight w:val="none"/>
          <w:lang w:val="en-US" w:eastAsia="zh-CN"/>
        </w:rPr>
      </w:pPr>
      <w:r>
        <w:rPr>
          <w:rFonts w:hint="default"/>
          <w:b w:val="0"/>
          <w:bCs w:val="0"/>
          <w:highlight w:val="none"/>
          <w:lang w:val="en-US" w:eastAsia="zh-CN"/>
        </w:rPr>
        <w:t>水源地应急响应工作线路图见</w:t>
      </w:r>
      <w:r>
        <w:rPr>
          <w:rFonts w:hint="eastAsia"/>
          <w:b w:val="0"/>
          <w:bCs w:val="0"/>
          <w:highlight w:val="none"/>
          <w:lang w:val="en-US" w:eastAsia="zh-CN"/>
        </w:rPr>
        <w:t>图</w:t>
      </w:r>
      <w:r>
        <w:rPr>
          <w:rFonts w:hint="default"/>
          <w:b w:val="0"/>
          <w:bCs w:val="0"/>
          <w:highlight w:val="none"/>
          <w:lang w:val="en-US" w:eastAsia="zh-CN"/>
        </w:rPr>
        <w:t>4</w:t>
      </w:r>
      <w:r>
        <w:rPr>
          <w:rFonts w:hint="eastAsia"/>
          <w:b w:val="0"/>
          <w:bCs w:val="0"/>
          <w:highlight w:val="none"/>
          <w:lang w:val="en-US" w:eastAsia="zh-CN"/>
        </w:rPr>
        <w:t>.2-1</w:t>
      </w:r>
      <w:r>
        <w:rPr>
          <w:rFonts w:hint="default"/>
          <w:b w:val="0"/>
          <w:bCs w:val="0"/>
          <w:highlight w:val="none"/>
          <w:lang w:val="en-US" w:eastAsia="zh-CN"/>
        </w:rPr>
        <w:t>。</w:t>
      </w:r>
    </w:p>
    <w:p w14:paraId="09FD1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r>
        <w:rPr>
          <w:highlight w:val="none"/>
        </w:rPr>
        <w:drawing>
          <wp:inline distT="0" distB="0" distL="114300" distR="114300">
            <wp:extent cx="5730875" cy="7211695"/>
            <wp:effectExtent l="0" t="0" r="317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5730875" cy="7211695"/>
                    </a:xfrm>
                    <a:prstGeom prst="rect">
                      <a:avLst/>
                    </a:prstGeom>
                    <a:noFill/>
                    <a:ln>
                      <a:noFill/>
                    </a:ln>
                  </pic:spPr>
                </pic:pic>
              </a:graphicData>
            </a:graphic>
          </wp:inline>
        </w:drawing>
      </w:r>
    </w:p>
    <w:p w14:paraId="0B38AB91">
      <w:pPr>
        <w:pStyle w:val="21"/>
        <w:bidi w:val="0"/>
        <w:rPr>
          <w:rFonts w:hint="eastAsia"/>
          <w:highlight w:val="none"/>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highlight w:val="none"/>
          <w:lang w:val="en-US" w:eastAsia="zh-CN"/>
        </w:rPr>
        <w:t>图4.2-1  水源地应急响应工作线路图</w:t>
      </w:r>
    </w:p>
    <w:p w14:paraId="60FC439E">
      <w:pPr>
        <w:pStyle w:val="3"/>
        <w:bidi w:val="0"/>
        <w:rPr>
          <w:rFonts w:hint="eastAsia"/>
          <w:lang w:val="en-US" w:eastAsia="zh-CN"/>
        </w:rPr>
      </w:pPr>
      <w:bookmarkStart w:id="63" w:name="_Toc17569"/>
      <w:bookmarkStart w:id="64" w:name="_Toc13338"/>
      <w:r>
        <w:rPr>
          <w:rFonts w:hint="eastAsia"/>
          <w:lang w:val="en-US" w:eastAsia="zh-CN"/>
        </w:rPr>
        <w:t>4.3信息收集和研判</w:t>
      </w:r>
      <w:bookmarkEnd w:id="63"/>
      <w:bookmarkEnd w:id="64"/>
    </w:p>
    <w:p w14:paraId="07F68540">
      <w:pPr>
        <w:pStyle w:val="4"/>
        <w:bidi w:val="0"/>
        <w:rPr>
          <w:rFonts w:hint="eastAsia"/>
          <w:highlight w:val="none"/>
          <w:lang w:val="en-US" w:eastAsia="zh-CN"/>
        </w:rPr>
      </w:pPr>
      <w:bookmarkStart w:id="65" w:name="_Toc5308"/>
      <w:bookmarkStart w:id="66" w:name="_Toc25395"/>
      <w:r>
        <w:rPr>
          <w:rFonts w:hint="eastAsia"/>
          <w:highlight w:val="none"/>
          <w:lang w:val="en-US" w:eastAsia="zh-CN"/>
        </w:rPr>
        <w:t>4.3.1信息收集</w:t>
      </w:r>
      <w:bookmarkEnd w:id="65"/>
      <w:bookmarkEnd w:id="66"/>
    </w:p>
    <w:p w14:paraId="251D091B">
      <w:pPr>
        <w:rPr>
          <w:rFonts w:hint="default"/>
          <w:highlight w:val="none"/>
          <w:lang w:val="en-US" w:eastAsia="zh-CN"/>
        </w:rPr>
      </w:pPr>
      <w:r>
        <w:rPr>
          <w:rFonts w:hint="default"/>
          <w:highlight w:val="none"/>
          <w:lang w:val="en-US" w:eastAsia="zh-CN"/>
        </w:rPr>
        <w:t>按照“早发现、早报告、早处置”的原则，县政府与各部门之间、上下游相邻区域政府之间建立信息收集与共享渠道，收集信息。信息收集方式包括如下方式：</w:t>
      </w:r>
    </w:p>
    <w:p w14:paraId="78226B4A">
      <w:pPr>
        <w:rPr>
          <w:rFonts w:hint="default"/>
          <w:highlight w:val="none"/>
          <w:lang w:val="en-US" w:eastAsia="zh-CN"/>
        </w:rPr>
      </w:pPr>
      <w:r>
        <w:rPr>
          <w:rFonts w:hint="default"/>
          <w:highlight w:val="none"/>
          <w:lang w:val="en-US" w:eastAsia="zh-CN"/>
        </w:rPr>
        <w:t>1、</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w:t>
      </w:r>
      <w:r>
        <w:rPr>
          <w:rFonts w:hint="eastAsia"/>
          <w:highlight w:val="none"/>
          <w:lang w:val="en-US" w:eastAsia="zh-CN"/>
        </w:rPr>
        <w:t>汾阳市农业农村局</w:t>
      </w:r>
      <w:r>
        <w:rPr>
          <w:rFonts w:hint="default"/>
          <w:highlight w:val="none"/>
          <w:lang w:val="en-US" w:eastAsia="zh-CN"/>
        </w:rPr>
        <w:t>、汾阳市自来水公司、汾阳市应急管理局等部门通过水源地水质监督性监测与在线监测等日常监管渠道获取水质变化信息，也可以通过收集水文气象、地形地貌、污染排放、防护措施等信息开展水质快速预测预警，获取水质预警信息。</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分局可通过水源地主要风险源监控获取固定源异常排放的信息，也可通过12345热线获取突发环境事件信息。</w:t>
      </w:r>
    </w:p>
    <w:p w14:paraId="22A676C3">
      <w:pPr>
        <w:rPr>
          <w:rFonts w:hint="default"/>
          <w:highlight w:val="none"/>
          <w:lang w:val="en-US" w:eastAsia="zh-CN"/>
        </w:rPr>
      </w:pPr>
      <w:r>
        <w:rPr>
          <w:rFonts w:hint="default"/>
          <w:highlight w:val="none"/>
          <w:lang w:val="en-US" w:eastAsia="zh-CN"/>
        </w:rPr>
        <w:t>2、汾阳市公安局、汾阳市交通运输局通过车辆事故报警获取流动源事故信息，也可通过110报警电话获取突发环境事件信息。</w:t>
      </w:r>
    </w:p>
    <w:p w14:paraId="58245F49">
      <w:pPr>
        <w:rPr>
          <w:rFonts w:hint="default"/>
          <w:highlight w:val="none"/>
          <w:lang w:val="en-US" w:eastAsia="zh-CN"/>
        </w:rPr>
      </w:pPr>
      <w:r>
        <w:rPr>
          <w:rFonts w:hint="default"/>
          <w:highlight w:val="none"/>
          <w:lang w:val="en-US" w:eastAsia="zh-CN"/>
        </w:rPr>
        <w:t>3、企事业、养殖业等单位发生事故或者其他突发性事件，造成或者可能造成水污染事件的，应当立即启动本单位的应急方案，采取应急措施，并向</w:t>
      </w:r>
      <w:r>
        <w:rPr>
          <w:rFonts w:hint="eastAsia"/>
          <w:highlight w:val="none"/>
          <w:lang w:val="en-US" w:eastAsia="zh-CN"/>
        </w:rPr>
        <w:t>汾阳市</w:t>
      </w:r>
      <w:r>
        <w:rPr>
          <w:rFonts w:hint="default"/>
          <w:highlight w:val="none"/>
          <w:lang w:val="en-US" w:eastAsia="zh-CN"/>
        </w:rPr>
        <w:t>政府或者</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分局报告。饮用水水源地周边区域群众一旦发现突发性水污染事件时，有义务向</w:t>
      </w:r>
      <w:r>
        <w:rPr>
          <w:rFonts w:hint="eastAsia"/>
          <w:highlight w:val="none"/>
          <w:lang w:val="en-US" w:eastAsia="zh-CN"/>
        </w:rPr>
        <w:t>汾阳市</w:t>
      </w:r>
      <w:r>
        <w:rPr>
          <w:rFonts w:hint="default"/>
          <w:highlight w:val="none"/>
          <w:lang w:val="en-US" w:eastAsia="zh-CN"/>
        </w:rPr>
        <w:t>政府或者</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分局报告，或者向“110”、“12345”报警。</w:t>
      </w:r>
    </w:p>
    <w:p w14:paraId="3EE5EE1F">
      <w:pPr>
        <w:rPr>
          <w:rFonts w:hint="default"/>
          <w:highlight w:val="none"/>
          <w:lang w:val="en-US" w:eastAsia="zh-CN"/>
        </w:rPr>
      </w:pP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w:t>
      </w:r>
      <w:r>
        <w:rPr>
          <w:rFonts w:hint="eastAsia"/>
          <w:highlight w:val="none"/>
          <w:lang w:val="en-US" w:eastAsia="zh-CN"/>
        </w:rPr>
        <w:t>汾阳市农业农村局</w:t>
      </w:r>
      <w:r>
        <w:rPr>
          <w:rFonts w:hint="default"/>
          <w:highlight w:val="none"/>
          <w:lang w:val="en-US" w:eastAsia="zh-CN"/>
        </w:rPr>
        <w:t>、</w:t>
      </w:r>
      <w:r>
        <w:rPr>
          <w:rFonts w:hint="eastAsia"/>
          <w:highlight w:val="none"/>
          <w:lang w:val="en-US" w:eastAsia="zh-CN"/>
        </w:rPr>
        <w:t>汾阳市</w:t>
      </w:r>
      <w:r>
        <w:rPr>
          <w:rFonts w:hint="default"/>
          <w:highlight w:val="none"/>
          <w:lang w:val="en-US" w:eastAsia="zh-CN"/>
        </w:rPr>
        <w:t>自来水公司、</w:t>
      </w:r>
      <w:r>
        <w:rPr>
          <w:rFonts w:hint="eastAsia"/>
          <w:highlight w:val="none"/>
          <w:lang w:val="en-US" w:eastAsia="zh-CN"/>
        </w:rPr>
        <w:t>汾阳市</w:t>
      </w:r>
      <w:r>
        <w:rPr>
          <w:rFonts w:hint="default"/>
          <w:highlight w:val="none"/>
          <w:lang w:val="en-US" w:eastAsia="zh-CN"/>
        </w:rPr>
        <w:t>交通运输局、</w:t>
      </w:r>
      <w:r>
        <w:rPr>
          <w:rFonts w:hint="eastAsia"/>
          <w:highlight w:val="none"/>
          <w:lang w:val="en-US" w:eastAsia="zh-CN"/>
        </w:rPr>
        <w:t>汾阳市</w:t>
      </w:r>
      <w:r>
        <w:rPr>
          <w:rFonts w:hint="default"/>
          <w:highlight w:val="none"/>
          <w:lang w:val="en-US" w:eastAsia="zh-CN"/>
        </w:rPr>
        <w:t>公安局、</w:t>
      </w:r>
      <w:r>
        <w:rPr>
          <w:rFonts w:hint="eastAsia"/>
          <w:highlight w:val="none"/>
          <w:lang w:val="en-US" w:eastAsia="zh-CN"/>
        </w:rPr>
        <w:t>汾阳市</w:t>
      </w:r>
      <w:r>
        <w:rPr>
          <w:rFonts w:hint="default"/>
          <w:highlight w:val="none"/>
          <w:lang w:val="en-US" w:eastAsia="zh-CN"/>
        </w:rPr>
        <w:t>应急管理局、</w:t>
      </w:r>
      <w:r>
        <w:rPr>
          <w:rFonts w:hint="eastAsia"/>
          <w:highlight w:val="none"/>
          <w:lang w:val="en-US" w:eastAsia="zh-CN"/>
        </w:rPr>
        <w:t>杨家庄镇人民政府、贾家庄镇人民政府</w:t>
      </w:r>
      <w:r>
        <w:rPr>
          <w:rFonts w:hint="default"/>
          <w:highlight w:val="none"/>
          <w:lang w:val="en-US" w:eastAsia="zh-CN"/>
        </w:rPr>
        <w:t>等部门按照各自职责收集和传递水源地突发环境事件的信息，并及时将相关信息报告县水源地应急指挥部及其办公室。</w:t>
      </w:r>
    </w:p>
    <w:p w14:paraId="0C729C78">
      <w:pPr>
        <w:pStyle w:val="4"/>
        <w:bidi w:val="0"/>
        <w:rPr>
          <w:rFonts w:hint="eastAsia"/>
          <w:highlight w:val="none"/>
          <w:lang w:val="en-US" w:eastAsia="zh-CN"/>
        </w:rPr>
      </w:pPr>
      <w:bookmarkStart w:id="67" w:name="_Toc16016"/>
      <w:bookmarkStart w:id="68" w:name="_Toc4079"/>
      <w:r>
        <w:rPr>
          <w:rFonts w:hint="eastAsia"/>
          <w:highlight w:val="none"/>
          <w:lang w:val="en-US" w:eastAsia="zh-CN"/>
        </w:rPr>
        <w:t>4.3.2信息初次研判</w:t>
      </w:r>
      <w:bookmarkEnd w:id="67"/>
      <w:bookmarkEnd w:id="68"/>
    </w:p>
    <w:p w14:paraId="6888CE41">
      <w:pPr>
        <w:tabs>
          <w:tab w:val="left" w:pos="1327"/>
        </w:tabs>
        <w:bidi w:val="0"/>
        <w:jc w:val="left"/>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 xml:space="preserve">应急指挥部办公室负责信息核实和研判工作，当获取到突发事件信息时，应第一时间开展以下工作： </w:t>
      </w:r>
    </w:p>
    <w:p w14:paraId="41EA939B">
      <w:pPr>
        <w:tabs>
          <w:tab w:val="left" w:pos="1327"/>
        </w:tabs>
        <w:bidi w:val="0"/>
        <w:jc w:val="left"/>
        <w:rPr>
          <w:rFonts w:hint="default"/>
          <w:highlight w:val="none"/>
          <w:lang w:val="en-US" w:eastAsia="zh-CN"/>
        </w:rPr>
      </w:pPr>
      <w:r>
        <w:rPr>
          <w:rFonts w:hint="default"/>
          <w:highlight w:val="none"/>
          <w:lang w:val="en-US" w:eastAsia="zh-CN"/>
        </w:rPr>
        <w:t xml:space="preserve">（1）核实信息的真实性； </w:t>
      </w:r>
    </w:p>
    <w:p w14:paraId="54B417E1">
      <w:pPr>
        <w:tabs>
          <w:tab w:val="left" w:pos="1327"/>
        </w:tabs>
        <w:bidi w:val="0"/>
        <w:jc w:val="left"/>
        <w:rPr>
          <w:rFonts w:hint="default"/>
          <w:highlight w:val="none"/>
          <w:lang w:val="en-US" w:eastAsia="zh-CN"/>
        </w:rPr>
      </w:pPr>
      <w:r>
        <w:rPr>
          <w:rFonts w:hint="default"/>
          <w:highlight w:val="none"/>
          <w:lang w:val="en-US" w:eastAsia="zh-CN"/>
        </w:rPr>
        <w:t>（2）进一步收集信息，</w:t>
      </w:r>
      <w:r>
        <w:rPr>
          <w:rFonts w:hint="eastAsia"/>
          <w:highlight w:val="none"/>
          <w:lang w:val="en-US" w:eastAsia="zh-CN"/>
        </w:rPr>
        <w:t>相关部门</w:t>
      </w:r>
      <w:r>
        <w:rPr>
          <w:rFonts w:hint="default"/>
          <w:highlight w:val="none"/>
          <w:lang w:val="en-US" w:eastAsia="zh-CN"/>
        </w:rPr>
        <w:t xml:space="preserve">可共同开展信息收集工作； </w:t>
      </w:r>
    </w:p>
    <w:p w14:paraId="63BDB95F">
      <w:pPr>
        <w:tabs>
          <w:tab w:val="left" w:pos="1327"/>
        </w:tabs>
        <w:bidi w:val="0"/>
        <w:jc w:val="left"/>
        <w:rPr>
          <w:rFonts w:hint="default"/>
          <w:highlight w:val="none"/>
          <w:lang w:val="en-US" w:eastAsia="zh-CN"/>
        </w:rPr>
      </w:pPr>
      <w:r>
        <w:rPr>
          <w:rFonts w:hint="default"/>
          <w:highlight w:val="none"/>
          <w:lang w:val="en-US" w:eastAsia="zh-CN"/>
        </w:rPr>
        <w:t>（3）及时报告</w:t>
      </w:r>
      <w:r>
        <w:rPr>
          <w:rFonts w:hint="eastAsia"/>
          <w:highlight w:val="none"/>
          <w:lang w:val="en-US" w:eastAsia="zh-CN"/>
        </w:rPr>
        <w:t>汾阳市“千吨万人”饮用水水源地</w:t>
      </w:r>
      <w:r>
        <w:rPr>
          <w:rFonts w:hint="default"/>
          <w:highlight w:val="none"/>
          <w:lang w:val="en-US" w:eastAsia="zh-CN"/>
        </w:rPr>
        <w:t>应急指挥部。</w:t>
      </w:r>
    </w:p>
    <w:p w14:paraId="2B89D1C7">
      <w:pPr>
        <w:tabs>
          <w:tab w:val="left" w:pos="1327"/>
        </w:tabs>
        <w:bidi w:val="0"/>
        <w:jc w:val="left"/>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应急指挥部组织</w:t>
      </w:r>
      <w:r>
        <w:rPr>
          <w:rFonts w:hint="eastAsia"/>
          <w:highlight w:val="none"/>
          <w:lang w:val="en-US" w:eastAsia="zh-CN"/>
        </w:rPr>
        <w:t>相关部门</w:t>
      </w:r>
      <w:r>
        <w:rPr>
          <w:rFonts w:hint="default"/>
          <w:highlight w:val="none"/>
          <w:lang w:val="en-US" w:eastAsia="zh-CN"/>
        </w:rPr>
        <w:t>和专业技术人员及专家进行会商，研判水质变化趋势，若判断可能对水源地水质造成影响，指挥部应立即转换为现场应急指挥部。</w:t>
      </w:r>
    </w:p>
    <w:p w14:paraId="212A338C">
      <w:pPr>
        <w:pStyle w:val="3"/>
        <w:bidi w:val="0"/>
        <w:rPr>
          <w:rFonts w:hint="eastAsia"/>
          <w:highlight w:val="none"/>
          <w:lang w:val="en-US" w:eastAsia="zh-CN"/>
        </w:rPr>
      </w:pPr>
      <w:bookmarkStart w:id="69" w:name="_Toc9107"/>
      <w:bookmarkStart w:id="70" w:name="_Toc1174"/>
      <w:r>
        <w:rPr>
          <w:rFonts w:hint="eastAsia"/>
          <w:highlight w:val="none"/>
          <w:lang w:val="en-US" w:eastAsia="zh-CN"/>
        </w:rPr>
        <w:t>4.4发布预警和预警行动</w:t>
      </w:r>
      <w:bookmarkEnd w:id="69"/>
      <w:bookmarkEnd w:id="70"/>
    </w:p>
    <w:p w14:paraId="00DC1B72">
      <w:pPr>
        <w:pStyle w:val="4"/>
        <w:bidi w:val="0"/>
        <w:rPr>
          <w:rFonts w:hint="eastAsia"/>
          <w:highlight w:val="none"/>
          <w:lang w:val="en-US" w:eastAsia="zh-CN"/>
        </w:rPr>
      </w:pPr>
      <w:bookmarkStart w:id="71" w:name="_Toc13294"/>
      <w:bookmarkStart w:id="72" w:name="_Toc16785"/>
      <w:r>
        <w:rPr>
          <w:rFonts w:hint="eastAsia"/>
          <w:highlight w:val="none"/>
          <w:lang w:val="en-US" w:eastAsia="zh-CN"/>
        </w:rPr>
        <w:t>4.4.1预警分级</w:t>
      </w:r>
      <w:bookmarkEnd w:id="71"/>
      <w:bookmarkEnd w:id="72"/>
    </w:p>
    <w:p w14:paraId="22B04EA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根据</w:t>
      </w:r>
      <w:r>
        <w:rPr>
          <w:rFonts w:hint="eastAsia" w:ascii="Times New Roman" w:hAnsi="Times New Roman" w:eastAsia="仿宋" w:cs="Times New Roman"/>
          <w:sz w:val="28"/>
          <w:szCs w:val="28"/>
          <w:lang w:eastAsia="zh-CN"/>
        </w:rPr>
        <w:t>汾阳市</w:t>
      </w:r>
      <w:r>
        <w:rPr>
          <w:rFonts w:hint="eastAsia" w:cs="Times New Roman"/>
          <w:sz w:val="28"/>
          <w:szCs w:val="28"/>
          <w:lang w:eastAsia="zh-CN"/>
        </w:rPr>
        <w:t>“</w:t>
      </w:r>
      <w:r>
        <w:rPr>
          <w:rFonts w:hint="eastAsia" w:cs="Times New Roman"/>
          <w:sz w:val="28"/>
          <w:szCs w:val="28"/>
          <w:lang w:val="en-US" w:eastAsia="zh-CN"/>
        </w:rPr>
        <w:t>千吨万人”</w:t>
      </w:r>
      <w:r>
        <w:rPr>
          <w:rFonts w:hint="default" w:ascii="Times New Roman" w:hAnsi="Times New Roman" w:eastAsia="仿宋" w:cs="Times New Roman"/>
          <w:sz w:val="28"/>
          <w:szCs w:val="28"/>
        </w:rPr>
        <w:t>饮用水水源地突发环境事件的污染物危害性、事态的紧急程度、采取的响应措施以及对取水可能造成的影响等实际情况，集中式饮用水源突发环境事件的预警分为黄色、橙色、红色。根据事态的发展情况和采取措施的效果，预警颜色可以升级、降级或解除。</w:t>
      </w:r>
    </w:p>
    <w:p w14:paraId="573DF29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当发布突发环境事件预警的人民政府调整预警级别并重新发布时，应急指挥办公室应同时调整相应的预警级别。预警信息的发布、调整和解除可通过广播、电视、报刊、通信、信息网络、报警器、宣传车或组织人员通知住户等方式进行，对老、幼、病、残、孕等特殊人群和警报自区应当采取有针对性的公告方式。</w:t>
      </w:r>
    </w:p>
    <w:p w14:paraId="5EA6273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lang w:val="en-US"/>
        </w:rPr>
      </w:pPr>
      <w:r>
        <w:rPr>
          <w:rFonts w:hint="default" w:ascii="Times New Roman" w:hAnsi="Times New Roman" w:eastAsia="仿宋" w:cs="Times New Roman"/>
          <w:sz w:val="28"/>
          <w:szCs w:val="28"/>
        </w:rPr>
        <w:t>黄色</w:t>
      </w:r>
      <w:r>
        <w:rPr>
          <w:rFonts w:hint="eastAsia" w:cs="Times New Roman"/>
          <w:sz w:val="28"/>
          <w:szCs w:val="28"/>
          <w:lang w:eastAsia="zh-CN"/>
        </w:rPr>
        <w:t>（</w:t>
      </w:r>
      <w:r>
        <w:rPr>
          <w:rFonts w:hint="default" w:ascii="Times New Roman" w:hAnsi="Times New Roman" w:eastAsia="仿宋" w:cs="Times New Roman"/>
          <w:sz w:val="28"/>
          <w:szCs w:val="28"/>
        </w:rPr>
        <w:t>Ⅲ级</w:t>
      </w:r>
      <w:r>
        <w:rPr>
          <w:rFonts w:hint="eastAsia" w:cs="Times New Roman"/>
          <w:sz w:val="28"/>
          <w:szCs w:val="28"/>
          <w:lang w:eastAsia="zh-CN"/>
        </w:rPr>
        <w:t>）</w:t>
      </w:r>
      <w:r>
        <w:rPr>
          <w:rFonts w:hint="default" w:ascii="Times New Roman" w:hAnsi="Times New Roman" w:eastAsia="仿宋" w:cs="Times New Roman"/>
          <w:sz w:val="28"/>
          <w:szCs w:val="28"/>
        </w:rPr>
        <w:t>预警</w:t>
      </w:r>
      <w:r>
        <w:rPr>
          <w:rFonts w:hint="eastAsia" w:cs="Times New Roman"/>
          <w:sz w:val="28"/>
          <w:szCs w:val="28"/>
          <w:lang w:eastAsia="zh-CN"/>
        </w:rPr>
        <w:t>：</w:t>
      </w:r>
      <w:r>
        <w:rPr>
          <w:rFonts w:hint="eastAsia" w:cs="Times New Roman"/>
          <w:sz w:val="28"/>
          <w:szCs w:val="28"/>
          <w:lang w:val="en-US" w:eastAsia="zh-CN"/>
        </w:rPr>
        <w:t>存在重大环境安全隐患，可能发生或者引发突发环境事件的；或事件已经发生，可能进一步扩大影响范围，可能对饮用水源保护区造成影响。</w:t>
      </w:r>
    </w:p>
    <w:p w14:paraId="516DD518">
      <w:pPr>
        <w:bidi w:val="0"/>
        <w:rPr>
          <w:rFonts w:hint="default"/>
        </w:rPr>
      </w:pPr>
      <w:r>
        <w:rPr>
          <w:rFonts w:hint="default"/>
        </w:rPr>
        <w:t>橙色</w:t>
      </w:r>
      <w:r>
        <w:rPr>
          <w:rFonts w:hint="eastAsia"/>
          <w:lang w:eastAsia="zh-CN"/>
        </w:rPr>
        <w:t>（</w:t>
      </w:r>
      <w:r>
        <w:rPr>
          <w:rFonts w:hint="default" w:ascii="Times New Roman" w:hAnsi="Times New Roman" w:cs="Times New Roman"/>
          <w:lang w:val="en-US" w:eastAsia="zh-CN"/>
        </w:rPr>
        <w:t>Ⅱ</w:t>
      </w:r>
      <w:r>
        <w:rPr>
          <w:rFonts w:hint="default"/>
        </w:rPr>
        <w:t>级</w:t>
      </w:r>
      <w:r>
        <w:rPr>
          <w:rFonts w:hint="eastAsia"/>
          <w:lang w:eastAsia="zh-CN"/>
        </w:rPr>
        <w:t>）</w:t>
      </w:r>
      <w:r>
        <w:rPr>
          <w:rFonts w:hint="default"/>
        </w:rPr>
        <w:t>预警</w:t>
      </w:r>
      <w:r>
        <w:rPr>
          <w:rFonts w:hint="eastAsia"/>
          <w:lang w:eastAsia="zh-CN"/>
        </w:rPr>
        <w:t>：</w:t>
      </w:r>
      <w:r>
        <w:rPr>
          <w:rFonts w:hint="default"/>
        </w:rPr>
        <w:t>情况紧急，可能发生重大突发环境事件或事件已经发生，产生的环境污染</w:t>
      </w:r>
      <w:r>
        <w:rPr>
          <w:rFonts w:hint="eastAsia"/>
          <w:lang w:val="en-US" w:eastAsia="zh-CN"/>
        </w:rPr>
        <w:t>可能</w:t>
      </w:r>
      <w:r>
        <w:rPr>
          <w:rFonts w:hint="default"/>
        </w:rPr>
        <w:t>造成</w:t>
      </w:r>
      <w:r>
        <w:rPr>
          <w:rFonts w:hint="eastAsia" w:cs="Times New Roman"/>
          <w:sz w:val="28"/>
          <w:szCs w:val="28"/>
          <w:lang w:eastAsia="zh-CN"/>
        </w:rPr>
        <w:t>“</w:t>
      </w:r>
      <w:r>
        <w:rPr>
          <w:rFonts w:hint="eastAsia" w:cs="Times New Roman"/>
          <w:sz w:val="28"/>
          <w:szCs w:val="28"/>
          <w:lang w:val="en-US" w:eastAsia="zh-CN"/>
        </w:rPr>
        <w:t>千吨万人”</w:t>
      </w:r>
      <w:r>
        <w:rPr>
          <w:rFonts w:hint="default" w:ascii="Times New Roman" w:hAnsi="Times New Roman" w:eastAsia="仿宋" w:cs="Times New Roman"/>
          <w:sz w:val="28"/>
          <w:szCs w:val="28"/>
        </w:rPr>
        <w:t>集中式饮用水水源地</w:t>
      </w:r>
      <w:r>
        <w:rPr>
          <w:rFonts w:hint="eastAsia" w:cs="Times New Roman"/>
          <w:sz w:val="28"/>
          <w:szCs w:val="28"/>
          <w:lang w:val="en-US" w:eastAsia="zh-CN"/>
        </w:rPr>
        <w:t>取水中断的</w:t>
      </w:r>
      <w:r>
        <w:rPr>
          <w:rFonts w:hint="default"/>
        </w:rPr>
        <w:t>。</w:t>
      </w:r>
    </w:p>
    <w:p w14:paraId="0A45BDD0">
      <w:pPr>
        <w:bidi w:val="0"/>
        <w:rPr>
          <w:rFonts w:hint="default" w:ascii="Times New Roman" w:hAnsi="Times New Roman" w:eastAsia="仿宋" w:cs="Times New Roman"/>
          <w:sz w:val="28"/>
          <w:szCs w:val="28"/>
        </w:rPr>
      </w:pPr>
      <w:r>
        <w:rPr>
          <w:rFonts w:hint="default"/>
        </w:rPr>
        <w:t>红色</w:t>
      </w:r>
      <w:r>
        <w:rPr>
          <w:rFonts w:hint="eastAsia"/>
          <w:lang w:eastAsia="zh-CN"/>
        </w:rPr>
        <w:t>（</w:t>
      </w:r>
      <w:r>
        <w:rPr>
          <w:rFonts w:hint="default"/>
        </w:rPr>
        <w:t>I级</w:t>
      </w:r>
      <w:r>
        <w:rPr>
          <w:rFonts w:hint="eastAsia"/>
          <w:lang w:eastAsia="zh-CN"/>
        </w:rPr>
        <w:t>）</w:t>
      </w:r>
      <w:r>
        <w:rPr>
          <w:rFonts w:hint="default"/>
        </w:rPr>
        <w:t>预警</w:t>
      </w:r>
      <w:r>
        <w:rPr>
          <w:rFonts w:hint="eastAsia"/>
          <w:lang w:eastAsia="zh-CN"/>
        </w:rPr>
        <w:t>：</w:t>
      </w:r>
      <w:r>
        <w:rPr>
          <w:rFonts w:hint="default" w:ascii="Times New Roman" w:hAnsi="Times New Roman" w:eastAsia="仿宋" w:cs="Times New Roman"/>
          <w:sz w:val="28"/>
          <w:szCs w:val="28"/>
        </w:rPr>
        <w:t>情况</w:t>
      </w:r>
      <w:r>
        <w:rPr>
          <w:rFonts w:hint="eastAsia" w:cs="Times New Roman"/>
          <w:sz w:val="28"/>
          <w:szCs w:val="28"/>
          <w:lang w:val="en-US" w:eastAsia="zh-CN"/>
        </w:rPr>
        <w:t>危急</w:t>
      </w:r>
      <w:r>
        <w:rPr>
          <w:rFonts w:hint="default" w:ascii="Times New Roman" w:hAnsi="Times New Roman" w:eastAsia="仿宋" w:cs="Times New Roman"/>
          <w:sz w:val="28"/>
          <w:szCs w:val="28"/>
        </w:rPr>
        <w:t>，可能发生或引发较大突发环境事件或事件已经发生，产生的环境污染造成</w:t>
      </w:r>
      <w:r>
        <w:rPr>
          <w:rFonts w:hint="eastAsia" w:cs="Times New Roman"/>
          <w:sz w:val="28"/>
          <w:szCs w:val="28"/>
          <w:lang w:eastAsia="zh-CN"/>
        </w:rPr>
        <w:t>“</w:t>
      </w:r>
      <w:r>
        <w:rPr>
          <w:rFonts w:hint="eastAsia" w:cs="Times New Roman"/>
          <w:sz w:val="28"/>
          <w:szCs w:val="28"/>
          <w:lang w:val="en-US" w:eastAsia="zh-CN"/>
        </w:rPr>
        <w:t>千吨万人”</w:t>
      </w:r>
      <w:r>
        <w:rPr>
          <w:rFonts w:hint="default" w:ascii="Times New Roman" w:hAnsi="Times New Roman" w:eastAsia="仿宋" w:cs="Times New Roman"/>
          <w:sz w:val="28"/>
          <w:szCs w:val="28"/>
        </w:rPr>
        <w:t>集中式饮用水水源地取水中断的。</w:t>
      </w:r>
    </w:p>
    <w:p w14:paraId="0480651B">
      <w:pPr>
        <w:bidi w:val="0"/>
        <w:rPr>
          <w:rFonts w:hint="default"/>
        </w:rPr>
      </w:pPr>
      <w:r>
        <w:rPr>
          <w:rFonts w:hint="default"/>
        </w:rPr>
        <w:t>加强对突发环境事件相关信息监控监测，当可以预警的突发环境事件即将发生或者发生的可能性增大时，做好电视、广播、互联网、手机短信等信息发布，及时按照有关规定向社会发布避免、减轻突发环境事件危害的应急措施，个人防护方法。</w:t>
      </w:r>
    </w:p>
    <w:p w14:paraId="31C2E42A">
      <w:pPr>
        <w:pStyle w:val="4"/>
        <w:bidi w:val="0"/>
        <w:rPr>
          <w:rFonts w:hint="default"/>
          <w:highlight w:val="none"/>
          <w:lang w:val="en-US" w:eastAsia="zh-CN"/>
        </w:rPr>
      </w:pPr>
      <w:bookmarkStart w:id="73" w:name="_Toc32219"/>
      <w:bookmarkStart w:id="74" w:name="_Toc10629"/>
      <w:r>
        <w:rPr>
          <w:rFonts w:hint="default"/>
          <w:highlight w:val="none"/>
          <w:lang w:val="en-US" w:eastAsia="zh-CN"/>
        </w:rPr>
        <w:t>4.4.2发布预警和预警级别调整</w:t>
      </w:r>
      <w:bookmarkEnd w:id="73"/>
      <w:bookmarkEnd w:id="74"/>
      <w:r>
        <w:rPr>
          <w:rFonts w:hint="default"/>
          <w:highlight w:val="none"/>
          <w:lang w:val="en-US" w:eastAsia="zh-CN"/>
        </w:rPr>
        <w:t xml:space="preserve"> </w:t>
      </w:r>
    </w:p>
    <w:p w14:paraId="6A74EDDF">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应急指挥部负责对事件信息进行跟踪收集和研判，并根据达到的预警级别条件发布相应的预警，通报组织实施预警行动和应急处置行动的部门和单位。同时通过电视、微信、报纸、互联网、手机短信、当面告知等渠道或方式向汾阳市公众发布预警信息，并通报可能影响到的相关地区。</w:t>
      </w:r>
    </w:p>
    <w:p w14:paraId="3501BF56">
      <w:pPr>
        <w:rPr>
          <w:rFonts w:hint="default"/>
          <w:highlight w:val="none"/>
          <w:lang w:val="en-US" w:eastAsia="zh-CN"/>
        </w:rPr>
      </w:pPr>
      <w:r>
        <w:rPr>
          <w:rFonts w:hint="default"/>
          <w:highlight w:val="none"/>
          <w:lang w:val="en-US" w:eastAsia="zh-CN"/>
        </w:rPr>
        <w:t>预警信息发布后，由应急指挥部根据事态发展、采取措施的效果，适时调整预警级别并再次发布。</w:t>
      </w:r>
    </w:p>
    <w:p w14:paraId="5E8F6368">
      <w:pPr>
        <w:pStyle w:val="4"/>
        <w:bidi w:val="0"/>
        <w:rPr>
          <w:rFonts w:hint="default"/>
          <w:highlight w:val="none"/>
          <w:lang w:val="en-US" w:eastAsia="zh-CN"/>
        </w:rPr>
      </w:pPr>
      <w:bookmarkStart w:id="75" w:name="_Toc17321"/>
      <w:bookmarkStart w:id="76" w:name="_Toc1487"/>
      <w:r>
        <w:rPr>
          <w:rFonts w:hint="default"/>
          <w:highlight w:val="none"/>
          <w:lang w:val="en-US" w:eastAsia="zh-CN"/>
        </w:rPr>
        <w:t>4.4.3预警发布内容</w:t>
      </w:r>
      <w:bookmarkEnd w:id="75"/>
      <w:bookmarkEnd w:id="76"/>
      <w:r>
        <w:rPr>
          <w:rFonts w:hint="default"/>
          <w:highlight w:val="none"/>
          <w:lang w:val="en-US" w:eastAsia="zh-CN"/>
        </w:rPr>
        <w:t xml:space="preserve"> </w:t>
      </w:r>
    </w:p>
    <w:p w14:paraId="1F300381">
      <w:pPr>
        <w:rPr>
          <w:rFonts w:hint="default"/>
          <w:highlight w:val="none"/>
          <w:lang w:val="en-US" w:eastAsia="zh-CN"/>
        </w:rPr>
      </w:pPr>
      <w:r>
        <w:rPr>
          <w:rFonts w:hint="default"/>
          <w:highlight w:val="none"/>
          <w:lang w:val="en-US" w:eastAsia="zh-CN"/>
        </w:rPr>
        <w:t>预警发布的内容包括发布单位、发布时间、突发事件的类别、起始时间、影响人口（含影响时间）、可能影响的范围、预警级别、警示事项、事态发展、应采取的措施和咨询电话等。</w:t>
      </w:r>
    </w:p>
    <w:p w14:paraId="0CE637FC">
      <w:pPr>
        <w:rPr>
          <w:rFonts w:hint="default"/>
          <w:highlight w:val="none"/>
          <w:lang w:val="en-US" w:eastAsia="zh-CN"/>
        </w:rPr>
      </w:pPr>
      <w:r>
        <w:rPr>
          <w:rFonts w:hint="default"/>
          <w:highlight w:val="none"/>
          <w:lang w:val="en-US" w:eastAsia="zh-CN"/>
        </w:rPr>
        <w:t>应急组织指挥部应加强对预警信息动态管理，根据事态发展变化，适时调整预警级别，更新预警信息内容，并重新发布、报告和通报有关情况。</w:t>
      </w:r>
    </w:p>
    <w:p w14:paraId="25A02846">
      <w:pPr>
        <w:pStyle w:val="4"/>
        <w:bidi w:val="0"/>
        <w:rPr>
          <w:rFonts w:hint="default"/>
          <w:highlight w:val="none"/>
          <w:lang w:val="en-US" w:eastAsia="zh-CN"/>
        </w:rPr>
      </w:pPr>
      <w:bookmarkStart w:id="77" w:name="_Toc17716"/>
      <w:bookmarkStart w:id="78" w:name="_Toc26286"/>
      <w:r>
        <w:rPr>
          <w:rFonts w:hint="default"/>
          <w:highlight w:val="none"/>
          <w:lang w:val="en-US" w:eastAsia="zh-CN"/>
        </w:rPr>
        <w:t>4.4.4预警行动</w:t>
      </w:r>
      <w:bookmarkEnd w:id="77"/>
      <w:bookmarkEnd w:id="78"/>
    </w:p>
    <w:p w14:paraId="6C5D5DEA">
      <w:pPr>
        <w:rPr>
          <w:rFonts w:hint="default"/>
          <w:highlight w:val="none"/>
          <w:lang w:val="en-US" w:eastAsia="zh-CN"/>
        </w:rPr>
      </w:pPr>
      <w:r>
        <w:rPr>
          <w:rFonts w:hint="default"/>
          <w:highlight w:val="none"/>
          <w:lang w:val="en-US" w:eastAsia="zh-CN"/>
        </w:rPr>
        <w:t>预警信息发布后，现场应急指挥部组织开展应急响应工作。在发布红色预警时，现场应急指挥部的总指挥应当到达现场指挥工作。</w:t>
      </w:r>
    </w:p>
    <w:p w14:paraId="01D83FE0">
      <w:pPr>
        <w:rPr>
          <w:rFonts w:hint="default"/>
          <w:highlight w:val="none"/>
          <w:lang w:val="en-US" w:eastAsia="zh-CN"/>
        </w:rPr>
      </w:pPr>
      <w:r>
        <w:rPr>
          <w:rFonts w:hint="default"/>
          <w:highlight w:val="none"/>
          <w:lang w:val="en-US" w:eastAsia="zh-CN"/>
        </w:rPr>
        <w:t>预警行动包含以下内容：</w:t>
      </w:r>
    </w:p>
    <w:p w14:paraId="43B846C8">
      <w:pPr>
        <w:rPr>
          <w:rFonts w:hint="default"/>
          <w:highlight w:val="none"/>
          <w:lang w:val="en-US" w:eastAsia="zh-CN"/>
        </w:rPr>
      </w:pPr>
      <w:r>
        <w:rPr>
          <w:rFonts w:hint="default"/>
          <w:highlight w:val="none"/>
          <w:lang w:val="en-US" w:eastAsia="zh-CN"/>
        </w:rPr>
        <w:t>（1）启动应急预案；</w:t>
      </w:r>
    </w:p>
    <w:p w14:paraId="4D761B85">
      <w:pPr>
        <w:rPr>
          <w:rFonts w:hint="default"/>
          <w:highlight w:val="none"/>
          <w:lang w:val="en-US" w:eastAsia="zh-CN"/>
        </w:rPr>
      </w:pPr>
      <w:r>
        <w:rPr>
          <w:rFonts w:hint="default"/>
          <w:highlight w:val="none"/>
          <w:lang w:val="en-US" w:eastAsia="zh-CN"/>
        </w:rPr>
        <w:t>（2）通知现场应急指挥部中的有关单位和人员做好应急准备，进入待命状态，必要时到达现场开展相关工作；</w:t>
      </w:r>
    </w:p>
    <w:p w14:paraId="45DE0091">
      <w:pPr>
        <w:rPr>
          <w:rFonts w:hint="default"/>
          <w:highlight w:val="none"/>
          <w:lang w:val="en-US" w:eastAsia="zh-CN"/>
        </w:rPr>
      </w:pPr>
      <w:r>
        <w:rPr>
          <w:rFonts w:hint="default"/>
          <w:highlight w:val="none"/>
          <w:lang w:val="en-US" w:eastAsia="zh-CN"/>
        </w:rPr>
        <w:t>（3）责令水源地供水单位进入待命状态，做好停止取水、深度处理、低压供水或启动备用水源等准备工作；</w:t>
      </w:r>
    </w:p>
    <w:p w14:paraId="392EB92D">
      <w:pPr>
        <w:rPr>
          <w:rFonts w:hint="default"/>
          <w:highlight w:val="none"/>
          <w:lang w:val="en-US" w:eastAsia="zh-CN"/>
        </w:rPr>
      </w:pPr>
      <w:r>
        <w:rPr>
          <w:rFonts w:hint="default"/>
          <w:highlight w:val="none"/>
          <w:lang w:val="en-US" w:eastAsia="zh-CN"/>
        </w:rPr>
        <w:t>（4）加强信息监控，核实突发环境事件污染来源、进入水体的污染物种类和总量、污染扩散范围等信息；</w:t>
      </w:r>
    </w:p>
    <w:p w14:paraId="1814952A">
      <w:pPr>
        <w:rPr>
          <w:rFonts w:hint="default"/>
          <w:highlight w:val="none"/>
          <w:lang w:val="en-US" w:eastAsia="zh-CN"/>
        </w:rPr>
      </w:pPr>
      <w:r>
        <w:rPr>
          <w:rFonts w:hint="default"/>
          <w:highlight w:val="none"/>
          <w:lang w:val="en-US" w:eastAsia="zh-CN"/>
        </w:rPr>
        <w:t>（5）开展应急监测，对水源地水体加强监测，对可能导致水源地突发环境事件发生的相关企业事业单位和其它生产经营者加强环境监管；</w:t>
      </w:r>
    </w:p>
    <w:p w14:paraId="33F788D5">
      <w:pPr>
        <w:rPr>
          <w:rFonts w:hint="default"/>
          <w:highlight w:val="none"/>
          <w:lang w:val="en-US" w:eastAsia="zh-CN"/>
        </w:rPr>
      </w:pPr>
      <w:r>
        <w:rPr>
          <w:rFonts w:hint="default"/>
          <w:highlight w:val="none"/>
          <w:lang w:val="en-US" w:eastAsia="zh-CN"/>
        </w:rPr>
        <w:t>（6）依据不同预案情景和部门职责分工，上报</w:t>
      </w:r>
      <w:r>
        <w:rPr>
          <w:rFonts w:hint="eastAsia"/>
          <w:highlight w:val="none"/>
          <w:lang w:val="en-US" w:eastAsia="zh-CN"/>
        </w:rPr>
        <w:t>相关部门</w:t>
      </w:r>
      <w:r>
        <w:rPr>
          <w:rFonts w:hint="default"/>
          <w:highlight w:val="none"/>
          <w:lang w:val="en-US" w:eastAsia="zh-CN"/>
        </w:rPr>
        <w:t>和机构、由应急专家对预警信息进行溯源分析，预估可能影响的范围和危害程度；</w:t>
      </w:r>
    </w:p>
    <w:p w14:paraId="6DEED57E">
      <w:pPr>
        <w:rPr>
          <w:rFonts w:hint="default"/>
          <w:highlight w:val="none"/>
          <w:lang w:val="en-US" w:eastAsia="zh-CN"/>
        </w:rPr>
      </w:pPr>
      <w:r>
        <w:rPr>
          <w:rFonts w:hint="default"/>
          <w:highlight w:val="none"/>
          <w:lang w:val="en-US" w:eastAsia="zh-CN"/>
        </w:rPr>
        <w:t>（7）调集应急所需物资和设备，做好应急保障工作；</w:t>
      </w:r>
    </w:p>
    <w:p w14:paraId="0A147622">
      <w:pPr>
        <w:rPr>
          <w:rFonts w:hint="default"/>
          <w:highlight w:val="none"/>
          <w:lang w:val="en-US" w:eastAsia="zh-CN"/>
        </w:rPr>
      </w:pPr>
      <w:r>
        <w:rPr>
          <w:rFonts w:hint="default"/>
          <w:highlight w:val="none"/>
          <w:lang w:val="en-US" w:eastAsia="zh-CN"/>
        </w:rPr>
        <w:t>（8）在危险区域设置提示或者警告标志；</w:t>
      </w:r>
    </w:p>
    <w:p w14:paraId="1719DF4E">
      <w:pPr>
        <w:rPr>
          <w:rFonts w:hint="default"/>
          <w:highlight w:val="none"/>
          <w:lang w:val="en-US" w:eastAsia="zh-CN"/>
        </w:rPr>
      </w:pPr>
      <w:r>
        <w:rPr>
          <w:rFonts w:hint="default"/>
          <w:highlight w:val="none"/>
          <w:lang w:val="en-US" w:eastAsia="zh-CN"/>
        </w:rPr>
        <w:t>（9）责令应急救援队伍、负有特定职责的人员进入待命状态，动员后备人员做好应急救援准备，并开展先期处置；</w:t>
      </w:r>
    </w:p>
    <w:p w14:paraId="71931D58">
      <w:pPr>
        <w:rPr>
          <w:rFonts w:hint="default"/>
          <w:highlight w:val="none"/>
          <w:lang w:val="en-US" w:eastAsia="zh-CN"/>
        </w:rPr>
      </w:pPr>
      <w:r>
        <w:rPr>
          <w:rFonts w:hint="default"/>
          <w:highlight w:val="none"/>
          <w:lang w:val="en-US" w:eastAsia="zh-CN"/>
        </w:rPr>
        <w:t>（10）必要时，及时上报管理部门，并通过电视、微信、报纸、互联网、手机短信等媒体向公众发布预警信息，并加强舆情监测，做好舆论引导和舆情应对工作。</w:t>
      </w:r>
    </w:p>
    <w:p w14:paraId="14EB1C88">
      <w:pPr>
        <w:pStyle w:val="3"/>
        <w:bidi w:val="0"/>
        <w:rPr>
          <w:rFonts w:hint="default"/>
          <w:highlight w:val="none"/>
          <w:lang w:val="en-US" w:eastAsia="zh-CN"/>
        </w:rPr>
      </w:pPr>
      <w:bookmarkStart w:id="79" w:name="_Toc20131"/>
      <w:bookmarkStart w:id="80" w:name="_Toc3151"/>
      <w:r>
        <w:rPr>
          <w:rFonts w:hint="default"/>
          <w:highlight w:val="none"/>
          <w:lang w:val="en-US" w:eastAsia="zh-CN"/>
        </w:rPr>
        <w:t>4.5预警解除</w:t>
      </w:r>
      <w:bookmarkEnd w:id="79"/>
      <w:bookmarkEnd w:id="80"/>
    </w:p>
    <w:p w14:paraId="4CD90F08">
      <w:pPr>
        <w:rPr>
          <w:rFonts w:hint="default"/>
          <w:highlight w:val="none"/>
          <w:lang w:val="en-US" w:eastAsia="zh-CN"/>
        </w:rPr>
      </w:pPr>
      <w:r>
        <w:rPr>
          <w:rFonts w:hint="default"/>
          <w:highlight w:val="none"/>
          <w:lang w:val="en-US" w:eastAsia="zh-CN"/>
        </w:rPr>
        <w:t>当突发环境事件条件已经排除、污染物质已降至规定限值以内、所造成的危害基本消除时，由应急组织指挥机构宣布解除预警，终止已经采取的有关行动和措施。</w:t>
      </w:r>
    </w:p>
    <w:p w14:paraId="11875AAE">
      <w:pPr>
        <w:pStyle w:val="3"/>
        <w:bidi w:val="0"/>
        <w:rPr>
          <w:rFonts w:hint="default"/>
          <w:highlight w:val="none"/>
          <w:lang w:val="en-US" w:eastAsia="zh-CN"/>
        </w:rPr>
      </w:pPr>
      <w:bookmarkStart w:id="81" w:name="_Toc13139"/>
      <w:bookmarkStart w:id="82" w:name="_Toc1636"/>
      <w:r>
        <w:rPr>
          <w:rFonts w:hint="default"/>
          <w:highlight w:val="none"/>
          <w:lang w:val="en-US" w:eastAsia="zh-CN"/>
        </w:rPr>
        <w:t>4.6信息报告与通报</w:t>
      </w:r>
      <w:bookmarkEnd w:id="81"/>
      <w:bookmarkEnd w:id="82"/>
      <w:r>
        <w:rPr>
          <w:rFonts w:hint="default"/>
          <w:highlight w:val="none"/>
          <w:lang w:val="en-US" w:eastAsia="zh-CN"/>
        </w:rPr>
        <w:t xml:space="preserve"> </w:t>
      </w:r>
    </w:p>
    <w:p w14:paraId="22109A92">
      <w:pPr>
        <w:pStyle w:val="4"/>
        <w:bidi w:val="0"/>
        <w:rPr>
          <w:rFonts w:hint="default"/>
          <w:highlight w:val="none"/>
          <w:lang w:val="en-US" w:eastAsia="zh-CN"/>
        </w:rPr>
      </w:pPr>
      <w:bookmarkStart w:id="83" w:name="_Toc16573"/>
      <w:bookmarkStart w:id="84" w:name="_Toc19499"/>
      <w:r>
        <w:rPr>
          <w:rFonts w:hint="default"/>
          <w:highlight w:val="none"/>
          <w:lang w:val="en-US" w:eastAsia="zh-CN"/>
        </w:rPr>
        <w:t>4.6.1信息报告程序</w:t>
      </w:r>
      <w:bookmarkEnd w:id="83"/>
      <w:bookmarkEnd w:id="84"/>
    </w:p>
    <w:p w14:paraId="42A3284F">
      <w:pPr>
        <w:rPr>
          <w:rFonts w:hint="default"/>
          <w:highlight w:val="none"/>
          <w:lang w:val="en-US" w:eastAsia="zh-CN"/>
        </w:rPr>
      </w:pPr>
      <w:r>
        <w:rPr>
          <w:rFonts w:hint="default"/>
          <w:highlight w:val="none"/>
          <w:lang w:val="en-US" w:eastAsia="zh-CN"/>
        </w:rPr>
        <w:t>（1）发现已经造成或者可能造成水源地污染的有关人员和责任单位，应立即向</w:t>
      </w:r>
      <w:r>
        <w:rPr>
          <w:rFonts w:hint="eastAsia"/>
          <w:highlight w:val="none"/>
          <w:lang w:val="en-US" w:eastAsia="zh-CN"/>
        </w:rPr>
        <w:t>汾阳市“千吨万人”饮用水水源地</w:t>
      </w:r>
      <w:r>
        <w:rPr>
          <w:rFonts w:hint="default"/>
          <w:highlight w:val="none"/>
          <w:lang w:val="en-US" w:eastAsia="zh-CN"/>
        </w:rPr>
        <w:t>应急指挥部办公室报告</w:t>
      </w:r>
      <w:r>
        <w:rPr>
          <w:rFonts w:hint="eastAsia"/>
          <w:highlight w:val="none"/>
          <w:lang w:val="en-US" w:eastAsia="zh-CN"/>
        </w:rPr>
        <w:t>，</w:t>
      </w:r>
      <w:r>
        <w:rPr>
          <w:rFonts w:hint="eastAsia" w:cs="Times New Roman"/>
          <w:sz w:val="28"/>
          <w:szCs w:val="28"/>
          <w:lang w:val="en-US" w:eastAsia="zh-CN"/>
        </w:rPr>
        <w:t>不得瞒报、谎报，初次报告最迟不得超过1小时</w:t>
      </w:r>
      <w:r>
        <w:rPr>
          <w:rFonts w:hint="default"/>
          <w:highlight w:val="none"/>
          <w:lang w:val="en-US" w:eastAsia="zh-CN"/>
        </w:rPr>
        <w:t>。</w:t>
      </w:r>
    </w:p>
    <w:p w14:paraId="71BACCF5">
      <w:pPr>
        <w:rPr>
          <w:rFonts w:hint="default"/>
          <w:highlight w:val="none"/>
          <w:lang w:val="en-US" w:eastAsia="zh-CN"/>
        </w:rPr>
      </w:pPr>
      <w:r>
        <w:rPr>
          <w:rFonts w:hint="default"/>
          <w:highlight w:val="none"/>
          <w:lang w:val="en-US" w:eastAsia="zh-CN"/>
        </w:rPr>
        <w:t>（2）</w:t>
      </w:r>
      <w:r>
        <w:rPr>
          <w:rFonts w:hint="eastAsia"/>
          <w:highlight w:val="none"/>
          <w:lang w:val="en-US" w:eastAsia="zh-CN"/>
        </w:rPr>
        <w:t>汾阳市“千吨万人”饮用水水源地</w:t>
      </w:r>
      <w:r>
        <w:rPr>
          <w:rFonts w:hint="default"/>
          <w:highlight w:val="none"/>
          <w:lang w:val="en-US" w:eastAsia="zh-CN"/>
        </w:rPr>
        <w:t>应急指挥部办公室在发现或者得知水源地突发环境事件信息后，应立即进行核实，了解相关情况。经核实后，第一时间向</w:t>
      </w:r>
      <w:r>
        <w:rPr>
          <w:rFonts w:hint="eastAsia"/>
          <w:highlight w:val="none"/>
          <w:lang w:val="en-US" w:eastAsia="zh-CN"/>
        </w:rPr>
        <w:t>汾阳市“千吨万人”饮用水水源地</w:t>
      </w:r>
      <w:r>
        <w:rPr>
          <w:rFonts w:hint="default"/>
          <w:highlight w:val="none"/>
          <w:lang w:val="en-US" w:eastAsia="zh-CN"/>
        </w:rPr>
        <w:t>应急指挥部和</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汾阳分局</w:t>
      </w:r>
      <w:r>
        <w:rPr>
          <w:rFonts w:hint="default"/>
          <w:highlight w:val="none"/>
          <w:lang w:val="en-US" w:eastAsia="zh-CN"/>
        </w:rPr>
        <w:t>报告。</w:t>
      </w:r>
    </w:p>
    <w:p w14:paraId="41A9A1CA">
      <w:pPr>
        <w:rPr>
          <w:rFonts w:hint="default"/>
          <w:highlight w:val="none"/>
          <w:lang w:val="en-US" w:eastAsia="zh-CN"/>
        </w:rPr>
      </w:pPr>
      <w:r>
        <w:rPr>
          <w:rFonts w:hint="default"/>
          <w:highlight w:val="none"/>
          <w:lang w:val="en-US" w:eastAsia="zh-CN"/>
        </w:rPr>
        <w:t>（3）国家、省、市生态环境部门先于吕梁市生态环境局汾阳分局获悉水源地突发环境事件信息的，可要求吕梁市生态环境局汾阳分局核实相应信息。</w:t>
      </w:r>
    </w:p>
    <w:p w14:paraId="344F5DA8">
      <w:pPr>
        <w:rPr>
          <w:rFonts w:hint="default"/>
          <w:highlight w:val="none"/>
          <w:lang w:val="en-US" w:eastAsia="zh-CN"/>
        </w:rPr>
      </w:pPr>
      <w:r>
        <w:rPr>
          <w:rFonts w:hint="default"/>
          <w:highlight w:val="none"/>
          <w:lang w:val="en-US" w:eastAsia="zh-CN"/>
        </w:rPr>
        <w:t>（4）特殊情况下，若遇到敏感事件或发生在重点地区、特殊时期，或可能演化为重大、特别重大突发环境事件的信息，不受报送程序限制，相关责任单位和有关职能部门要立即向本级水源地应急指挥部报告。</w:t>
      </w:r>
    </w:p>
    <w:p w14:paraId="15A8ECF4">
      <w:pPr>
        <w:pStyle w:val="4"/>
        <w:bidi w:val="0"/>
        <w:rPr>
          <w:rFonts w:hint="default"/>
          <w:highlight w:val="none"/>
          <w:lang w:val="en-US" w:eastAsia="zh-CN"/>
        </w:rPr>
      </w:pPr>
      <w:bookmarkStart w:id="85" w:name="_Toc16371"/>
      <w:bookmarkStart w:id="86" w:name="_Toc27331"/>
      <w:r>
        <w:rPr>
          <w:rFonts w:hint="default"/>
          <w:highlight w:val="none"/>
          <w:lang w:val="en-US" w:eastAsia="zh-CN"/>
        </w:rPr>
        <w:t>4.6.2信息通报程序</w:t>
      </w:r>
      <w:bookmarkEnd w:id="85"/>
      <w:bookmarkEnd w:id="86"/>
    </w:p>
    <w:p w14:paraId="54AC80A6">
      <w:pPr>
        <w:rPr>
          <w:rFonts w:hint="default"/>
          <w:highlight w:val="none"/>
          <w:lang w:val="en-US" w:eastAsia="zh-CN"/>
        </w:rPr>
      </w:pPr>
      <w:r>
        <w:rPr>
          <w:rFonts w:hint="default"/>
          <w:highlight w:val="none"/>
          <w:lang w:val="en-US" w:eastAsia="zh-CN"/>
        </w:rPr>
        <w:t>对于经核实后的水源地突发环境事件，接报的单位应向</w:t>
      </w:r>
      <w:r>
        <w:rPr>
          <w:rFonts w:hint="eastAsia"/>
          <w:highlight w:val="none"/>
          <w:lang w:val="en-US" w:eastAsia="zh-CN"/>
        </w:rPr>
        <w:t>汾阳市“千吨万人”饮用水水源地</w:t>
      </w:r>
      <w:r>
        <w:rPr>
          <w:rFonts w:hint="default"/>
          <w:highlight w:val="none"/>
          <w:lang w:val="en-US" w:eastAsia="zh-CN"/>
        </w:rPr>
        <w:t>应急指挥部和县</w:t>
      </w:r>
      <w:r>
        <w:rPr>
          <w:rFonts w:hint="eastAsia"/>
          <w:highlight w:val="none"/>
          <w:lang w:val="en-US" w:eastAsia="zh-CN"/>
        </w:rPr>
        <w:t>相关部门</w:t>
      </w:r>
      <w:r>
        <w:rPr>
          <w:rFonts w:hint="default"/>
          <w:highlight w:val="none"/>
          <w:lang w:val="en-US" w:eastAsia="zh-CN"/>
        </w:rPr>
        <w:t>通报。通报的部门至少应包括生态环境、供水管理（住建或水务）、卫生、水行政等部门；根据水源地突发环境事件的类型和情景，还应通报消防（遇火灾爆炸）、交通（遇水上运输事故）、公安（遇火灾爆炸、道路运输事故）、应急、农业等部门。</w:t>
      </w:r>
    </w:p>
    <w:p w14:paraId="686ED34D">
      <w:pPr>
        <w:rPr>
          <w:rFonts w:hint="default"/>
          <w:highlight w:val="none"/>
          <w:lang w:val="en-US" w:eastAsia="zh-CN"/>
        </w:rPr>
      </w:pPr>
      <w:r>
        <w:rPr>
          <w:rFonts w:hint="default"/>
          <w:highlight w:val="none"/>
          <w:lang w:val="en-US" w:eastAsia="zh-CN"/>
        </w:rPr>
        <w:t>水源地突发环境事件已经或可能影响相邻行政区域的，</w:t>
      </w:r>
      <w:r>
        <w:rPr>
          <w:rFonts w:hint="eastAsia"/>
          <w:highlight w:val="none"/>
          <w:lang w:val="en-US" w:eastAsia="zh-CN"/>
        </w:rPr>
        <w:t>汾阳市</w:t>
      </w:r>
      <w:r>
        <w:rPr>
          <w:rFonts w:hint="default"/>
          <w:highlight w:val="none"/>
          <w:lang w:val="en-US" w:eastAsia="zh-CN"/>
        </w:rPr>
        <w:t>人民政府及</w:t>
      </w:r>
      <w:r>
        <w:rPr>
          <w:rFonts w:hint="eastAsia"/>
          <w:highlight w:val="none"/>
          <w:lang w:val="en-US" w:eastAsia="zh-CN"/>
        </w:rPr>
        <w:t>相关部门</w:t>
      </w:r>
      <w:r>
        <w:rPr>
          <w:rFonts w:hint="default"/>
          <w:highlight w:val="none"/>
          <w:lang w:val="en-US" w:eastAsia="zh-CN"/>
        </w:rPr>
        <w:t>应及时通报相邻区域同级人民政府及</w:t>
      </w:r>
      <w:r>
        <w:rPr>
          <w:rFonts w:hint="eastAsia"/>
          <w:highlight w:val="none"/>
          <w:lang w:val="en-US" w:eastAsia="zh-CN"/>
        </w:rPr>
        <w:t>相关部门</w:t>
      </w:r>
      <w:r>
        <w:rPr>
          <w:rFonts w:hint="default"/>
          <w:highlight w:val="none"/>
          <w:lang w:val="en-US" w:eastAsia="zh-CN"/>
        </w:rPr>
        <w:t>。</w:t>
      </w:r>
    </w:p>
    <w:p w14:paraId="37780762">
      <w:pPr>
        <w:pStyle w:val="4"/>
        <w:bidi w:val="0"/>
        <w:rPr>
          <w:rFonts w:hint="default"/>
          <w:highlight w:val="none"/>
          <w:lang w:val="en-US" w:eastAsia="zh-CN"/>
        </w:rPr>
      </w:pPr>
      <w:bookmarkStart w:id="87" w:name="_Toc10197"/>
      <w:bookmarkStart w:id="88" w:name="_Toc12724"/>
      <w:r>
        <w:rPr>
          <w:rFonts w:hint="default"/>
          <w:highlight w:val="none"/>
          <w:lang w:val="en-US" w:eastAsia="zh-CN"/>
        </w:rPr>
        <w:t>4.6.3信息报告和通报内容</w:t>
      </w:r>
      <w:bookmarkEnd w:id="87"/>
      <w:bookmarkEnd w:id="88"/>
      <w:r>
        <w:rPr>
          <w:rFonts w:hint="default"/>
          <w:highlight w:val="none"/>
          <w:lang w:val="en-US" w:eastAsia="zh-CN"/>
        </w:rPr>
        <w:t xml:space="preserve"> </w:t>
      </w:r>
    </w:p>
    <w:p w14:paraId="1D22B913">
      <w:pPr>
        <w:rPr>
          <w:rFonts w:hint="default"/>
          <w:highlight w:val="none"/>
          <w:lang w:val="en-US" w:eastAsia="zh-CN"/>
        </w:rPr>
      </w:pPr>
      <w:r>
        <w:rPr>
          <w:rFonts w:hint="default"/>
          <w:highlight w:val="none"/>
          <w:lang w:val="en-US" w:eastAsia="zh-CN"/>
        </w:rPr>
        <w:t>按照不同的时间节点，水源地突发环境事件的报告和通报分为初报、续报和处理结果报告。初报是发现或得知突发环境事件后首次报告；续报在查清有关基本情况、事件发展情况后的报告；处理结果报告是在突发环境事件处理完毕后的报告。</w:t>
      </w:r>
    </w:p>
    <w:p w14:paraId="7DE8B290">
      <w:pPr>
        <w:rPr>
          <w:rFonts w:hint="default"/>
          <w:highlight w:val="none"/>
          <w:lang w:val="en-US" w:eastAsia="zh-CN"/>
        </w:rPr>
      </w:pPr>
      <w:r>
        <w:rPr>
          <w:rFonts w:hint="default"/>
          <w:highlight w:val="none"/>
          <w:lang w:val="en-US" w:eastAsia="zh-CN"/>
        </w:rPr>
        <w:t>（1）初报应当报告水源地突发环境事件的发生时间、地点、信息来源、事件起因和性质、基本过程、主要污染物和数量、监测结果、人员受害情况、饮用水水源地受影响情况、事件发展趋势、处置情况、拟采取的措施以及下一步工作建议等初步情况。</w:t>
      </w:r>
    </w:p>
    <w:p w14:paraId="0FDED1C2">
      <w:pPr>
        <w:rPr>
          <w:rFonts w:hint="default"/>
          <w:highlight w:val="none"/>
          <w:lang w:val="en-US" w:eastAsia="zh-CN"/>
        </w:rPr>
      </w:pPr>
      <w:r>
        <w:rPr>
          <w:rFonts w:hint="default"/>
          <w:highlight w:val="none"/>
          <w:lang w:val="en-US" w:eastAsia="zh-CN"/>
        </w:rPr>
        <w:t>（2）续报应在初报基本信息的基础上，报告有关处置进展情况。</w:t>
      </w:r>
    </w:p>
    <w:p w14:paraId="581DE55C">
      <w:pPr>
        <w:rPr>
          <w:rFonts w:hint="default"/>
          <w:highlight w:val="none"/>
          <w:lang w:val="en-US" w:eastAsia="zh-CN"/>
        </w:rPr>
      </w:pPr>
      <w:r>
        <w:rPr>
          <w:rFonts w:hint="default"/>
          <w:highlight w:val="none"/>
          <w:lang w:val="en-US" w:eastAsia="zh-CN"/>
        </w:rPr>
        <w:t>（3）处理结果报告应在初报和续报的基础上，报告处理突发环境事件的措施、过程和结果，突发环境事件潜在或者间接危害以及损失、社会影响、处理后的遗留问题、责任追究等详细情况。</w:t>
      </w:r>
    </w:p>
    <w:p w14:paraId="5717D78E">
      <w:pPr>
        <w:rPr>
          <w:rFonts w:hint="default"/>
          <w:highlight w:val="none"/>
          <w:lang w:val="en-US" w:eastAsia="zh-CN"/>
        </w:rPr>
      </w:pPr>
      <w:r>
        <w:rPr>
          <w:rFonts w:hint="default"/>
          <w:highlight w:val="none"/>
          <w:lang w:val="en-US" w:eastAsia="zh-CN"/>
        </w:rPr>
        <w:t>水源地突发环境事件信息应当采用传真、网络、邮寄或面呈等方式书面报告；情况紧急时，初报可通过电话报告，但应当及时补充书面报告材料。书面报告中应当说明突发环境事件报告单位、报告签发人、联系人及联系方式等内容，并尽可能提供地图、图片以及相关的多媒体资料。</w:t>
      </w:r>
    </w:p>
    <w:p w14:paraId="533E06D2">
      <w:pPr>
        <w:pStyle w:val="3"/>
        <w:bidi w:val="0"/>
        <w:rPr>
          <w:rFonts w:hint="default"/>
          <w:highlight w:val="none"/>
          <w:lang w:val="en-US" w:eastAsia="zh-CN"/>
        </w:rPr>
      </w:pPr>
      <w:bookmarkStart w:id="89" w:name="_Toc26975"/>
      <w:bookmarkStart w:id="90" w:name="_Toc24530"/>
      <w:r>
        <w:rPr>
          <w:rFonts w:hint="default"/>
          <w:highlight w:val="none"/>
          <w:lang w:val="en-US" w:eastAsia="zh-CN"/>
        </w:rPr>
        <w:t>4.7应急监测</w:t>
      </w:r>
      <w:bookmarkEnd w:id="89"/>
      <w:bookmarkEnd w:id="90"/>
    </w:p>
    <w:p w14:paraId="57A89192">
      <w:pPr>
        <w:pStyle w:val="4"/>
        <w:bidi w:val="0"/>
        <w:rPr>
          <w:rFonts w:hint="default"/>
          <w:highlight w:val="none"/>
          <w:lang w:val="en-US" w:eastAsia="zh-CN"/>
        </w:rPr>
      </w:pPr>
      <w:bookmarkStart w:id="91" w:name="_Toc19274"/>
      <w:bookmarkStart w:id="92" w:name="_Toc31725"/>
      <w:r>
        <w:rPr>
          <w:rFonts w:hint="default"/>
          <w:highlight w:val="none"/>
          <w:lang w:val="en-US" w:eastAsia="zh-CN"/>
        </w:rPr>
        <w:t>4.7.1开展应急监测程序</w:t>
      </w:r>
      <w:bookmarkEnd w:id="91"/>
      <w:bookmarkEnd w:id="92"/>
      <w:r>
        <w:rPr>
          <w:rFonts w:hint="default"/>
          <w:highlight w:val="none"/>
          <w:lang w:val="en-US" w:eastAsia="zh-CN"/>
        </w:rPr>
        <w:t xml:space="preserve"> </w:t>
      </w:r>
    </w:p>
    <w:p w14:paraId="63BD1FB9">
      <w:pPr>
        <w:rPr>
          <w:rFonts w:hint="default"/>
          <w:highlight w:val="none"/>
          <w:lang w:val="en-US" w:eastAsia="zh-CN"/>
        </w:rPr>
      </w:pPr>
      <w:r>
        <w:rPr>
          <w:rFonts w:hint="default"/>
          <w:highlight w:val="none"/>
          <w:lang w:val="en-US" w:eastAsia="zh-CN"/>
        </w:rPr>
        <w:t>事件处置初期，</w:t>
      </w:r>
      <w:r>
        <w:rPr>
          <w:rFonts w:hint="eastAsia"/>
          <w:highlight w:val="none"/>
          <w:lang w:val="en-US" w:eastAsia="zh-CN"/>
        </w:rPr>
        <w:t>汾阳市“千吨万人”饮用水水源地</w:t>
      </w:r>
      <w:r>
        <w:rPr>
          <w:rFonts w:hint="default"/>
          <w:highlight w:val="none"/>
          <w:lang w:val="en-US" w:eastAsia="zh-CN"/>
        </w:rPr>
        <w:t>应急指挥部组织应急监测组根据现场实际情况制定监测方案、设置监测点位（断面）、确定监测频次、组织开展监测、形成监测报告，第一时间向现场应急指挥部报告监测结果和污染浓度变化态势图，并安排人员对突发环境事件监测情况进行全过程记录。</w:t>
      </w:r>
    </w:p>
    <w:p w14:paraId="007A4D18">
      <w:pPr>
        <w:rPr>
          <w:rFonts w:hint="default"/>
          <w:highlight w:val="none"/>
          <w:lang w:val="en-US" w:eastAsia="zh-CN"/>
        </w:rPr>
      </w:pPr>
      <w:r>
        <w:rPr>
          <w:rFonts w:hint="default"/>
          <w:highlight w:val="none"/>
          <w:lang w:val="en-US" w:eastAsia="zh-CN"/>
        </w:rPr>
        <w:t>事件处置中期，根据事态发展，如上游来水量、应急处置措施效果等情况，适时调整监测点位（断面）和监测频次。</w:t>
      </w:r>
    </w:p>
    <w:p w14:paraId="1F071A9F">
      <w:pPr>
        <w:rPr>
          <w:rFonts w:hint="default"/>
          <w:highlight w:val="none"/>
          <w:lang w:val="en-US" w:eastAsia="zh-CN"/>
        </w:rPr>
      </w:pPr>
      <w:r>
        <w:rPr>
          <w:rFonts w:hint="default"/>
          <w:highlight w:val="none"/>
          <w:lang w:val="en-US" w:eastAsia="zh-CN"/>
        </w:rPr>
        <w:t>事件处置末期，应按照现场应急指挥部命令，停止应急监测，并向现场应急指挥部提交应急监测总结报告。</w:t>
      </w:r>
    </w:p>
    <w:p w14:paraId="236E77E1">
      <w:pPr>
        <w:pStyle w:val="4"/>
        <w:bidi w:val="0"/>
        <w:rPr>
          <w:rFonts w:hint="default"/>
          <w:highlight w:val="none"/>
          <w:lang w:val="en-US" w:eastAsia="zh-CN"/>
        </w:rPr>
      </w:pPr>
      <w:bookmarkStart w:id="93" w:name="_Toc14961"/>
      <w:bookmarkStart w:id="94" w:name="_Toc26521"/>
      <w:r>
        <w:rPr>
          <w:rFonts w:hint="default"/>
          <w:highlight w:val="none"/>
          <w:lang w:val="en-US" w:eastAsia="zh-CN"/>
        </w:rPr>
        <w:t>4.7.2制定应急监测方案</w:t>
      </w:r>
      <w:bookmarkEnd w:id="93"/>
      <w:bookmarkEnd w:id="94"/>
    </w:p>
    <w:p w14:paraId="22896CB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应急监测方案应包括依据的技术规范、实施人员、布点原则、采样频次和注意事项，监测结果记录和报告方式等。应急监测方案应包括以下内容：</w:t>
      </w:r>
    </w:p>
    <w:p w14:paraId="2AD4B87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（1）确定监测范围</w:t>
      </w:r>
    </w:p>
    <w:p w14:paraId="1D2DA57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应尽量涵盖水源地突发环境事件的污染范围，并包括事件可能影响区域和污染物本底浓度的监测区域。</w:t>
      </w:r>
    </w:p>
    <w:p w14:paraId="5347D47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（2）布设监测点位和确定频次</w:t>
      </w:r>
    </w:p>
    <w:p w14:paraId="18BE310A">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监测点位布设。采样点的布设以水源地突发环境事件发生地点为中心或源头，结合水文和地形条件，在其扩散方向合理布点，上风向适当布设对照点位作为环境背景参照。必要时咨询专家意见。</w:t>
      </w:r>
    </w:p>
    <w:p w14:paraId="458CB3E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采样频次确定。应采取不同点位（断面）相同间隔时间（一般为1小时）同步采样监测方式，动态监控污染带移动过程，主要根据污染状况、不同的环境区域功能和事件发生地的污染实际情况来确定。距离水源地突发环境事件发生时间越短，采样频次应越高。当发生突发事件时，做到及时到达现场、及时测出数据、及时提供可靠权威信息,根据污染具体情况,实施动态跟踪监测、水质水量同步监测手段。</w:t>
      </w:r>
    </w:p>
    <w:p w14:paraId="4BBC04D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（3）现场采样</w:t>
      </w:r>
    </w:p>
    <w:p w14:paraId="3D33B60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采样和监测人员应根据水源地突发环境事件泄漏物的理化性质采取必要的防护措施，如防毒口罩、耐酸碱防毒手套、防酸碱长筒靴等，做好自身防护工作。</w:t>
      </w:r>
    </w:p>
    <w:p w14:paraId="59A802F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（4）确定监测项目</w:t>
      </w:r>
    </w:p>
    <w:p w14:paraId="1073656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①对于流动源污染，可以通过询问当事人、查看运载记录或者从移动载体泄漏物中获得可能产生的污染物信息来确定监测项目；</w:t>
      </w:r>
    </w:p>
    <w:p w14:paraId="33DFA7E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②对于未知源污染，监测项目的确定须从事件的现场特征入手，结合事件周边的交通及地理环境现状进行综合分析来确定监测项目。必要时咨询专家组意见。</w:t>
      </w:r>
    </w:p>
    <w:p w14:paraId="1379268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（5）分析方法</w:t>
      </w:r>
    </w:p>
    <w:p w14:paraId="5CF3C07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具备现场监测条件的监测项目，应尽量在现场监测。必要时，备份样品送实验室监（复）测，以确认现场定性或定量监测结果的准确性。</w:t>
      </w:r>
    </w:p>
    <w:p w14:paraId="055A64E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现场采样方法及采样量、现场监测仪器和分析方法应参照相应的监测技术规范和有关标准，并做好质量控制和保证及记录工作。</w:t>
      </w:r>
    </w:p>
    <w:p w14:paraId="28D6892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（6）监测数据的整理分析和上报</w:t>
      </w:r>
    </w:p>
    <w:p w14:paraId="05BC35B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应本着及时、快速报送的原则，以电话、传真、监测快报等形式立即上报给汾阳市</w:t>
      </w:r>
      <w:r>
        <w:rPr>
          <w:rFonts w:hint="eastAsia" w:cs="Times New Roman"/>
          <w:sz w:val="28"/>
          <w:szCs w:val="28"/>
          <w:lang w:val="en-US" w:eastAsia="zh-CN"/>
        </w:rPr>
        <w:t>“千吨万人”</w:t>
      </w:r>
      <w:r>
        <w:rPr>
          <w:rFonts w:hint="default" w:ascii="Times New Roman" w:hAnsi="Times New Roman" w:eastAsia="仿宋" w:cs="Times New Roman"/>
          <w:sz w:val="28"/>
          <w:szCs w:val="28"/>
        </w:rPr>
        <w:t>饮用水水源应急指挥中心，作为决策的依据。</w:t>
      </w:r>
    </w:p>
    <w:p w14:paraId="11A0011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吕梁市生态环境局汾阳分局</w:t>
      </w:r>
      <w:r>
        <w:rPr>
          <w:rFonts w:hint="default" w:ascii="Times New Roman" w:hAnsi="Times New Roman" w:eastAsia="仿宋" w:cs="Times New Roman"/>
          <w:sz w:val="28"/>
          <w:szCs w:val="28"/>
        </w:rPr>
        <w:t>负责水质监测，一旦发现有污染物超标的情况，立即向</w:t>
      </w:r>
      <w:r>
        <w:rPr>
          <w:rFonts w:hint="eastAsia" w:cs="Times New Roman"/>
          <w:sz w:val="28"/>
          <w:szCs w:val="28"/>
          <w:lang w:val="en-US" w:eastAsia="zh-CN"/>
        </w:rPr>
        <w:t>应急指挥部</w:t>
      </w:r>
      <w:r>
        <w:rPr>
          <w:rFonts w:hint="default" w:ascii="Times New Roman" w:hAnsi="Times New Roman" w:eastAsia="仿宋" w:cs="Times New Roman"/>
          <w:sz w:val="28"/>
          <w:szCs w:val="28"/>
        </w:rPr>
        <w:t>汇报，</w:t>
      </w:r>
      <w:r>
        <w:rPr>
          <w:rFonts w:hint="eastAsia" w:cs="Times New Roman"/>
          <w:sz w:val="28"/>
          <w:szCs w:val="28"/>
          <w:lang w:val="en-US" w:eastAsia="zh-CN"/>
        </w:rPr>
        <w:t>并</w:t>
      </w:r>
      <w:r>
        <w:rPr>
          <w:rFonts w:hint="default" w:ascii="Times New Roman" w:hAnsi="Times New Roman" w:eastAsia="仿宋" w:cs="Times New Roman"/>
          <w:sz w:val="28"/>
          <w:szCs w:val="28"/>
        </w:rPr>
        <w:t xml:space="preserve">根据上报的监测数据进行分析，辨析污染物超标的原因。 </w:t>
      </w:r>
    </w:p>
    <w:p w14:paraId="7B26B6E1">
      <w:pPr>
        <w:pStyle w:val="3"/>
        <w:bidi w:val="0"/>
        <w:rPr>
          <w:rFonts w:hint="default"/>
          <w:highlight w:val="none"/>
          <w:lang w:val="en-US" w:eastAsia="zh-CN"/>
        </w:rPr>
      </w:pPr>
      <w:bookmarkStart w:id="95" w:name="_Toc30193"/>
      <w:bookmarkStart w:id="96" w:name="_Toc26955"/>
      <w:r>
        <w:rPr>
          <w:rFonts w:hint="default"/>
          <w:highlight w:val="none"/>
          <w:lang w:val="en-US" w:eastAsia="zh-CN"/>
        </w:rPr>
        <w:t>4.8溯源分析</w:t>
      </w:r>
      <w:bookmarkEnd w:id="95"/>
      <w:bookmarkEnd w:id="96"/>
    </w:p>
    <w:p w14:paraId="21CA0CC8">
      <w:pPr>
        <w:rPr>
          <w:rFonts w:hint="default"/>
          <w:highlight w:val="none"/>
          <w:lang w:val="en-US" w:eastAsia="zh-CN"/>
        </w:rPr>
      </w:pPr>
      <w:r>
        <w:rPr>
          <w:rFonts w:hint="default"/>
          <w:highlight w:val="none"/>
          <w:lang w:val="en-US" w:eastAsia="zh-CN"/>
        </w:rPr>
        <w:t>当水质监测发现异常、污染物来源不确定时，应急监测组牵头单位</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分局应立即根据特征污染物种类、浓度变化、释放总量、释放路径、释放时间，以及当时的水文和气象条件，迅速组织开展污染源排查。针对不同类型污染物的排查重点和对象如下。</w:t>
      </w:r>
    </w:p>
    <w:p w14:paraId="1E02CC0B">
      <w:pPr>
        <w:rPr>
          <w:rFonts w:hint="default"/>
          <w:highlight w:val="none"/>
          <w:lang w:val="en-US" w:eastAsia="zh-CN"/>
        </w:rPr>
      </w:pPr>
      <w:r>
        <w:rPr>
          <w:rFonts w:hint="default"/>
          <w:highlight w:val="none"/>
          <w:lang w:val="en-US" w:eastAsia="zh-CN"/>
        </w:rPr>
        <w:t>（1）有机类污染：溯源的重点排查对象为生活污水处理厂、大型工业企业，调查污水处理设施运行、尾水排放的异常状况。</w:t>
      </w:r>
    </w:p>
    <w:p w14:paraId="3C4DC6CD">
      <w:pPr>
        <w:rPr>
          <w:rFonts w:hint="default"/>
          <w:highlight w:val="none"/>
          <w:lang w:val="en-US" w:eastAsia="zh-CN"/>
        </w:rPr>
      </w:pPr>
      <w:r>
        <w:rPr>
          <w:rFonts w:hint="default"/>
          <w:highlight w:val="none"/>
          <w:lang w:val="en-US" w:eastAsia="zh-CN"/>
        </w:rPr>
        <w:t>（2）营养盐类污染：溯源的重点排查对象为城镇生活污水处理厂、畜禽养殖场（户）、农田种植户、农村居民点、医疗场所等，调查污水处理设施运行、养殖废物处理处置、农药化肥施用、农村生活污染、医疗废水处理及消毒设施的异常状况。</w:t>
      </w:r>
    </w:p>
    <w:p w14:paraId="78923377">
      <w:pPr>
        <w:rPr>
          <w:rFonts w:hint="default"/>
          <w:highlight w:val="none"/>
          <w:lang w:val="en-US" w:eastAsia="zh-CN"/>
        </w:rPr>
      </w:pPr>
      <w:r>
        <w:rPr>
          <w:rFonts w:hint="default"/>
          <w:highlight w:val="none"/>
          <w:lang w:val="en-US" w:eastAsia="zh-CN"/>
        </w:rPr>
        <w:t>（3）细菌类污染：溯源的重点排查对象为生活污水处理厂、畜禽养殖场（户）、农村居民点，调查污水处理设施运行、养殖废物处理处置、农村生活污染的异常状况。</w:t>
      </w:r>
    </w:p>
    <w:p w14:paraId="796398A0">
      <w:pPr>
        <w:rPr>
          <w:rFonts w:hint="default"/>
          <w:highlight w:val="none"/>
          <w:lang w:val="en-US" w:eastAsia="zh-CN"/>
        </w:rPr>
      </w:pPr>
      <w:r>
        <w:rPr>
          <w:rFonts w:hint="default"/>
          <w:highlight w:val="none"/>
          <w:lang w:val="en-US" w:eastAsia="zh-CN"/>
        </w:rPr>
        <w:t>（4）农药类污染：溯源的重点排查对象为果园种植园/户、农灌尾水排放口，调查农药施用和流失的异常状况。</w:t>
      </w:r>
    </w:p>
    <w:p w14:paraId="0B1ABC9B">
      <w:pPr>
        <w:rPr>
          <w:rFonts w:hint="default"/>
          <w:highlight w:val="none"/>
          <w:lang w:val="en-US" w:eastAsia="zh-CN"/>
        </w:rPr>
      </w:pPr>
      <w:r>
        <w:rPr>
          <w:rFonts w:hint="default"/>
          <w:highlight w:val="none"/>
          <w:lang w:val="en-US" w:eastAsia="zh-CN"/>
        </w:rPr>
        <w:t>（</w:t>
      </w:r>
      <w:r>
        <w:rPr>
          <w:rFonts w:hint="eastAsia"/>
          <w:highlight w:val="none"/>
          <w:lang w:val="en-US" w:eastAsia="zh-CN"/>
        </w:rPr>
        <w:t>5</w:t>
      </w:r>
      <w:r>
        <w:rPr>
          <w:rFonts w:hint="default"/>
          <w:highlight w:val="none"/>
          <w:lang w:val="en-US" w:eastAsia="zh-CN"/>
        </w:rPr>
        <w:t>）当潜水型水源地水质监测发现异常、污染物来源不确定时，需关注河流侧向补给及上游入河排污口是否存在超标排放。</w:t>
      </w:r>
    </w:p>
    <w:p w14:paraId="1D5CAA9B">
      <w:pPr>
        <w:pStyle w:val="3"/>
        <w:bidi w:val="0"/>
        <w:rPr>
          <w:rFonts w:hint="default"/>
          <w:highlight w:val="none"/>
          <w:lang w:val="en-US" w:eastAsia="zh-CN"/>
        </w:rPr>
      </w:pPr>
      <w:bookmarkStart w:id="97" w:name="_Toc30398"/>
      <w:bookmarkStart w:id="98" w:name="_Toc25291"/>
      <w:r>
        <w:rPr>
          <w:rFonts w:hint="default"/>
          <w:highlight w:val="none"/>
          <w:lang w:val="en-US" w:eastAsia="zh-CN"/>
        </w:rPr>
        <w:t>4.9先期处置</w:t>
      </w:r>
      <w:bookmarkEnd w:id="97"/>
      <w:bookmarkEnd w:id="98"/>
    </w:p>
    <w:p w14:paraId="669142BF">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突发环境事件发生后，涉事企事业单位或其他生产经营者要立即组织力量进行先行处置，根据事件严重程度和污染物性质，采取必要的关闭、停产、封堵、围挡、吸附、稀释、转移等措施，迅速切断和控制污染源，防止污染蔓延扩散。做好有毒有害物质和消防废水、废液等的收集、清理和安全处置工作。加强对事件现场的监视、控制，立即向</w:t>
      </w:r>
      <w:r>
        <w:rPr>
          <w:rFonts w:hint="eastAsia"/>
          <w:highlight w:val="none"/>
          <w:lang w:val="en-US" w:eastAsia="zh-CN"/>
        </w:rPr>
        <w:t>相关部门</w:t>
      </w:r>
      <w:r>
        <w:rPr>
          <w:rFonts w:hint="default"/>
          <w:highlight w:val="none"/>
          <w:lang w:val="en-US" w:eastAsia="zh-CN"/>
        </w:rPr>
        <w:t>和</w:t>
      </w:r>
      <w:r>
        <w:rPr>
          <w:rFonts w:hint="eastAsia"/>
          <w:highlight w:val="none"/>
          <w:lang w:val="en-US" w:eastAsia="zh-CN"/>
        </w:rPr>
        <w:t>汾阳市“千吨万人”饮用水水源地</w:t>
      </w:r>
      <w:r>
        <w:rPr>
          <w:rFonts w:hint="default"/>
          <w:highlight w:val="none"/>
          <w:lang w:val="en-US" w:eastAsia="zh-CN"/>
        </w:rPr>
        <w:t>应急指挥部报告情况。</w:t>
      </w:r>
    </w:p>
    <w:p w14:paraId="0A78360A">
      <w:pPr>
        <w:rPr>
          <w:rFonts w:hint="default"/>
          <w:highlight w:val="none"/>
          <w:lang w:val="en-US" w:eastAsia="zh-CN"/>
        </w:rPr>
      </w:pPr>
      <w:r>
        <w:rPr>
          <w:rFonts w:hint="default"/>
          <w:highlight w:val="none"/>
          <w:lang w:val="en-US" w:eastAsia="zh-CN"/>
        </w:rPr>
        <w:t>接到</w:t>
      </w:r>
      <w:r>
        <w:rPr>
          <w:rFonts w:hint="eastAsia"/>
          <w:highlight w:val="none"/>
          <w:lang w:val="en-US" w:eastAsia="zh-CN"/>
        </w:rPr>
        <w:t>汾阳市“千吨万人”饮用水水源地</w:t>
      </w:r>
      <w:r>
        <w:rPr>
          <w:rFonts w:hint="default"/>
          <w:highlight w:val="none"/>
          <w:lang w:val="en-US" w:eastAsia="zh-CN"/>
        </w:rPr>
        <w:t>突发环境事件报告后，</w:t>
      </w:r>
      <w:r>
        <w:rPr>
          <w:rFonts w:hint="eastAsia"/>
          <w:highlight w:val="none"/>
          <w:lang w:val="en-US" w:eastAsia="zh-CN"/>
        </w:rPr>
        <w:t>汾阳市人民</w:t>
      </w:r>
      <w:r>
        <w:rPr>
          <w:rFonts w:hint="default"/>
          <w:highlight w:val="none"/>
          <w:lang w:val="en-US" w:eastAsia="zh-CN"/>
        </w:rPr>
        <w:t>政府、</w:t>
      </w:r>
      <w:r>
        <w:rPr>
          <w:rFonts w:hint="eastAsia"/>
          <w:highlight w:val="none"/>
          <w:lang w:val="en-US" w:eastAsia="zh-CN"/>
        </w:rPr>
        <w:t>相关部门</w:t>
      </w:r>
      <w:r>
        <w:rPr>
          <w:rFonts w:hint="default"/>
          <w:highlight w:val="none"/>
          <w:lang w:val="en-US" w:eastAsia="zh-CN"/>
        </w:rPr>
        <w:t>必须立即组织有关工作人员和技术支撑队伍赶赴现场，做好先期处置工作，采取有效措施消除和减轻污染危害，严防二次污染和次生、衍生事件发生。工作要点如下</w:t>
      </w:r>
    </w:p>
    <w:p w14:paraId="3397BD87">
      <w:pPr>
        <w:rPr>
          <w:rFonts w:hint="default"/>
          <w:highlight w:val="none"/>
          <w:lang w:val="en-US" w:eastAsia="zh-CN"/>
        </w:rPr>
      </w:pPr>
      <w:r>
        <w:rPr>
          <w:rFonts w:hint="default"/>
          <w:highlight w:val="none"/>
          <w:lang w:val="en-US" w:eastAsia="zh-CN"/>
        </w:rPr>
        <w:t>（</w:t>
      </w:r>
      <w:r>
        <w:rPr>
          <w:rFonts w:hint="eastAsia"/>
          <w:highlight w:val="none"/>
          <w:lang w:val="en-US" w:eastAsia="zh-CN"/>
        </w:rPr>
        <w:t>1</w:t>
      </w:r>
      <w:r>
        <w:rPr>
          <w:rFonts w:hint="default"/>
          <w:highlight w:val="none"/>
          <w:lang w:val="en-US" w:eastAsia="zh-CN"/>
        </w:rPr>
        <w:t>）启动应急收集系统，集中收集陆域污染物，设立拦截设施，防止污染物在陆域蔓延，组织相关部门对污染物进行回收处置等。</w:t>
      </w:r>
    </w:p>
    <w:p w14:paraId="2E41BD15">
      <w:pPr>
        <w:rPr>
          <w:rFonts w:hint="default"/>
          <w:highlight w:val="none"/>
          <w:lang w:val="en-US" w:eastAsia="zh-CN"/>
        </w:rPr>
      </w:pPr>
      <w:r>
        <w:rPr>
          <w:rFonts w:hint="default"/>
          <w:highlight w:val="none"/>
          <w:lang w:val="en-US" w:eastAsia="zh-CN"/>
        </w:rPr>
        <w:t>（</w:t>
      </w:r>
      <w:r>
        <w:rPr>
          <w:rFonts w:hint="eastAsia"/>
          <w:highlight w:val="none"/>
          <w:lang w:val="en-US" w:eastAsia="zh-CN"/>
        </w:rPr>
        <w:t>2</w:t>
      </w:r>
      <w:r>
        <w:rPr>
          <w:rFonts w:hint="default"/>
          <w:highlight w:val="none"/>
          <w:lang w:val="en-US" w:eastAsia="zh-CN"/>
        </w:rPr>
        <w:t>）根据现场事故发展情况对扩散至水体的污染物进行处置。</w:t>
      </w:r>
    </w:p>
    <w:p w14:paraId="68324B2C">
      <w:pPr>
        <w:pStyle w:val="3"/>
        <w:bidi w:val="0"/>
        <w:rPr>
          <w:rFonts w:hint="default"/>
          <w:highlight w:val="none"/>
          <w:lang w:val="en-US" w:eastAsia="zh-CN"/>
        </w:rPr>
      </w:pPr>
      <w:bookmarkStart w:id="99" w:name="_Toc13519"/>
      <w:bookmarkStart w:id="100" w:name="_Toc20361"/>
      <w:r>
        <w:rPr>
          <w:rFonts w:hint="default"/>
          <w:highlight w:val="none"/>
          <w:lang w:val="en-US" w:eastAsia="zh-CN"/>
        </w:rPr>
        <w:t>4.10物资调集及应急设施启用</w:t>
      </w:r>
      <w:bookmarkEnd w:id="99"/>
      <w:bookmarkEnd w:id="100"/>
      <w:r>
        <w:rPr>
          <w:rFonts w:hint="default"/>
          <w:highlight w:val="none"/>
          <w:lang w:val="en-US" w:eastAsia="zh-CN"/>
        </w:rPr>
        <w:t xml:space="preserve"> </w:t>
      </w:r>
    </w:p>
    <w:p w14:paraId="7973018D">
      <w:pPr>
        <w:rPr>
          <w:rFonts w:hint="default"/>
          <w:highlight w:val="none"/>
          <w:lang w:val="en-US" w:eastAsia="zh-CN"/>
        </w:rPr>
      </w:pPr>
      <w:r>
        <w:rPr>
          <w:rFonts w:hint="default"/>
          <w:highlight w:val="none"/>
          <w:lang w:val="en-US" w:eastAsia="zh-CN"/>
        </w:rPr>
        <w:t>根据应急物资调查，目前</w:t>
      </w:r>
      <w:r>
        <w:rPr>
          <w:rFonts w:hint="eastAsia"/>
          <w:highlight w:val="none"/>
          <w:lang w:val="en-US" w:eastAsia="zh-CN"/>
        </w:rPr>
        <w:t>汾阳市“千吨万人”饮用水水源地</w:t>
      </w:r>
      <w:r>
        <w:rPr>
          <w:rFonts w:hint="default"/>
          <w:highlight w:val="none"/>
          <w:lang w:val="en-US" w:eastAsia="zh-CN"/>
        </w:rPr>
        <w:t>应急物资及应急设施主要依托</w:t>
      </w:r>
      <w:r>
        <w:rPr>
          <w:rFonts w:hint="eastAsia"/>
          <w:highlight w:val="none"/>
          <w:lang w:val="en-US" w:eastAsia="zh-CN"/>
        </w:rPr>
        <w:t>汾阳市农业农村局、杨家庄镇人民政府、贾家庄镇人民政府</w:t>
      </w:r>
      <w:r>
        <w:rPr>
          <w:rFonts w:hint="default"/>
          <w:highlight w:val="none"/>
          <w:lang w:val="en-US" w:eastAsia="zh-CN"/>
        </w:rPr>
        <w:t>的物资储备。针对应急要求，应急物资装备应定期检查和维护措施，以保证其有效性。要及时对已过期的物资进行更换，定期进行保养维护。</w:t>
      </w:r>
    </w:p>
    <w:p w14:paraId="679D86E9">
      <w:pPr>
        <w:rPr>
          <w:rFonts w:hint="default"/>
          <w:highlight w:val="none"/>
          <w:lang w:val="en-US" w:eastAsia="zh-CN"/>
        </w:rPr>
      </w:pPr>
      <w:r>
        <w:rPr>
          <w:rFonts w:hint="default"/>
          <w:highlight w:val="none"/>
          <w:lang w:val="en-US" w:eastAsia="zh-CN"/>
        </w:rPr>
        <w:t>预案建议应在各水源供水井房或管理站配备必要的应急处置物资，确保突发环境时间发生时可第一时间调用，保证饮用水安全。</w:t>
      </w:r>
    </w:p>
    <w:p w14:paraId="7F6E5719">
      <w:pPr>
        <w:rPr>
          <w:rFonts w:hint="default"/>
          <w:highlight w:val="none"/>
          <w:lang w:val="en-US" w:eastAsia="zh-CN"/>
        </w:rPr>
      </w:pPr>
      <w:r>
        <w:rPr>
          <w:rFonts w:hint="default"/>
          <w:highlight w:val="none"/>
          <w:lang w:val="en-US" w:eastAsia="zh-CN"/>
        </w:rPr>
        <w:t>应急物资、装备和设施包括但不限于以下内容：</w:t>
      </w:r>
    </w:p>
    <w:p w14:paraId="1A7C88DA">
      <w:pPr>
        <w:rPr>
          <w:rFonts w:hint="default"/>
          <w:highlight w:val="none"/>
          <w:lang w:val="en-US" w:eastAsia="zh-CN"/>
        </w:rPr>
      </w:pPr>
      <w:r>
        <w:rPr>
          <w:rFonts w:hint="default"/>
          <w:highlight w:val="none"/>
          <w:lang w:val="en-US" w:eastAsia="zh-CN"/>
        </w:rPr>
        <w:t>1、对水体内污染物进行拦截的物资、装备和设施，如吸油毡、围油栏、沙袋、筑坝材料、溢出控制装备等。</w:t>
      </w:r>
    </w:p>
    <w:p w14:paraId="366AB91C">
      <w:pPr>
        <w:rPr>
          <w:rFonts w:hint="default"/>
          <w:highlight w:val="none"/>
          <w:lang w:val="en-US" w:eastAsia="zh-CN"/>
        </w:rPr>
      </w:pPr>
      <w:r>
        <w:rPr>
          <w:rFonts w:hint="default"/>
          <w:highlight w:val="none"/>
          <w:lang w:val="en-US" w:eastAsia="zh-CN"/>
        </w:rPr>
        <w:t>2、控制和消除污染物的物资、装备和设施，如中和剂、灭火剂、解毒剂、吸收剂等。</w:t>
      </w:r>
    </w:p>
    <w:p w14:paraId="4A95E4C7">
      <w:pPr>
        <w:rPr>
          <w:rFonts w:hint="default"/>
          <w:highlight w:val="none"/>
          <w:lang w:val="en-US" w:eastAsia="zh-CN"/>
        </w:rPr>
      </w:pPr>
      <w:r>
        <w:rPr>
          <w:rFonts w:hint="default"/>
          <w:highlight w:val="none"/>
          <w:lang w:val="en-US" w:eastAsia="zh-CN"/>
        </w:rPr>
        <w:t>3、防护、医疗、通讯等设备和工具，如防护服、防毒面具、手套、医疗箱、对讲机、车辆等。</w:t>
      </w:r>
    </w:p>
    <w:p w14:paraId="5F62BBAF">
      <w:pPr>
        <w:rPr>
          <w:rFonts w:hint="default"/>
          <w:highlight w:val="none"/>
          <w:lang w:val="en-US" w:eastAsia="zh-CN"/>
        </w:rPr>
      </w:pPr>
      <w:r>
        <w:rPr>
          <w:rFonts w:hint="default"/>
          <w:highlight w:val="none"/>
          <w:lang w:val="en-US" w:eastAsia="zh-CN"/>
        </w:rPr>
        <w:t>4、移除和拦截移动源的装备和设施，如吊车、临时围堰、导流槽、应急池等。</w:t>
      </w:r>
    </w:p>
    <w:p w14:paraId="709243A2">
      <w:pPr>
        <w:rPr>
          <w:rFonts w:hint="default"/>
          <w:highlight w:val="none"/>
          <w:lang w:val="en-US" w:eastAsia="zh-CN"/>
        </w:rPr>
      </w:pPr>
      <w:r>
        <w:rPr>
          <w:rFonts w:hint="default"/>
          <w:highlight w:val="none"/>
          <w:lang w:val="en-US" w:eastAsia="zh-CN"/>
        </w:rPr>
        <w:t>5、雨水口垃圾清运和拦截的装备和设施，如格栅、清运车、临时设置的导流槽等。</w:t>
      </w:r>
    </w:p>
    <w:p w14:paraId="00601755">
      <w:pPr>
        <w:rPr>
          <w:rFonts w:hint="default"/>
          <w:highlight w:val="none"/>
          <w:lang w:val="en-US" w:eastAsia="zh-CN"/>
        </w:rPr>
      </w:pPr>
      <w:r>
        <w:rPr>
          <w:rFonts w:hint="default"/>
          <w:highlight w:val="none"/>
          <w:lang w:val="en-US" w:eastAsia="zh-CN"/>
        </w:rPr>
        <w:t>6、对污染物进行拦截、导流、分流及降解的应急工程设施，如拦截坝、节制闸、导流渠、分流沟、前置库等。</w:t>
      </w:r>
    </w:p>
    <w:p w14:paraId="703BD564">
      <w:pPr>
        <w:pStyle w:val="3"/>
        <w:bidi w:val="0"/>
        <w:rPr>
          <w:rFonts w:hint="default"/>
          <w:lang w:val="en-US" w:eastAsia="zh-CN"/>
        </w:rPr>
      </w:pPr>
      <w:bookmarkStart w:id="101" w:name="_Toc29655"/>
      <w:bookmarkStart w:id="102" w:name="_Toc16033"/>
      <w:bookmarkStart w:id="103" w:name="_Toc6021"/>
      <w:r>
        <w:rPr>
          <w:rFonts w:hint="default"/>
          <w:lang w:val="en-US" w:eastAsia="zh-CN"/>
        </w:rPr>
        <w:t>4.11 应急处置</w:t>
      </w:r>
      <w:bookmarkEnd w:id="101"/>
      <w:bookmarkEnd w:id="102"/>
      <w:bookmarkEnd w:id="103"/>
      <w:r>
        <w:rPr>
          <w:rFonts w:hint="default"/>
          <w:lang w:val="en-US" w:eastAsia="zh-CN"/>
        </w:rPr>
        <w:t xml:space="preserve"> </w:t>
      </w:r>
    </w:p>
    <w:p w14:paraId="06B659A4">
      <w:pPr>
        <w:pStyle w:val="4"/>
        <w:bidi w:val="0"/>
        <w:rPr>
          <w:rFonts w:hint="default"/>
          <w:highlight w:val="none"/>
          <w:lang w:val="en-US" w:eastAsia="zh-CN"/>
        </w:rPr>
      </w:pPr>
      <w:bookmarkStart w:id="104" w:name="_Toc17541"/>
      <w:bookmarkStart w:id="105" w:name="_Toc9172"/>
      <w:r>
        <w:rPr>
          <w:rFonts w:hint="default"/>
          <w:highlight w:val="none"/>
          <w:lang w:val="en-US" w:eastAsia="zh-CN"/>
        </w:rPr>
        <w:t>4.1</w:t>
      </w:r>
      <w:r>
        <w:rPr>
          <w:rFonts w:hint="eastAsia"/>
          <w:highlight w:val="none"/>
          <w:lang w:val="en-US" w:eastAsia="zh-CN"/>
        </w:rPr>
        <w:t>1</w:t>
      </w:r>
      <w:r>
        <w:rPr>
          <w:rFonts w:hint="default"/>
          <w:highlight w:val="none"/>
          <w:lang w:val="en-US" w:eastAsia="zh-CN"/>
        </w:rPr>
        <w:t>.1</w:t>
      </w:r>
      <w:r>
        <w:rPr>
          <w:rFonts w:hint="eastAsia"/>
          <w:highlight w:val="none"/>
          <w:lang w:val="en-US" w:eastAsia="zh-CN"/>
        </w:rPr>
        <w:t>现场应急处置原则</w:t>
      </w:r>
      <w:bookmarkEnd w:id="104"/>
      <w:bookmarkEnd w:id="105"/>
    </w:p>
    <w:p w14:paraId="448CE49E">
      <w:pPr>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按照“先控制，后处理”的原则，迅速实施先期处置，优先控制污染源，尽快阻止污染物继续排放外泄。</w:t>
      </w:r>
    </w:p>
    <w:p w14:paraId="504D577D">
      <w:pPr>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尽可能控制和缩小已排出污染物的扩散和蔓延范围，把水环境污染事件危害降到最小程度。</w:t>
      </w:r>
    </w:p>
    <w:p w14:paraId="6680F899">
      <w:pPr>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依靠科技和专家力量，采取科学有效的措施，尽量避免和减少人员伤亡，确保人民群众生命安全。</w:t>
      </w:r>
    </w:p>
    <w:p w14:paraId="40F61061">
      <w:pPr>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应急处置要立足于彻底消除污染危害，避免二次污染。</w:t>
      </w:r>
    </w:p>
    <w:p w14:paraId="4A369127">
      <w:pPr>
        <w:pStyle w:val="4"/>
        <w:bidi w:val="0"/>
        <w:rPr>
          <w:rFonts w:hint="default"/>
          <w:highlight w:val="none"/>
          <w:lang w:val="en-US" w:eastAsia="zh-CN"/>
        </w:rPr>
      </w:pPr>
      <w:bookmarkStart w:id="106" w:name="_Toc30205"/>
      <w:bookmarkStart w:id="107" w:name="_Toc9594"/>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现场处置方案</w:t>
      </w:r>
      <w:bookmarkEnd w:id="106"/>
      <w:bookmarkEnd w:id="107"/>
    </w:p>
    <w:p w14:paraId="6C25B468">
      <w:pPr>
        <w:rPr>
          <w:rFonts w:hint="default"/>
          <w:highlight w:val="none"/>
          <w:lang w:val="en-US" w:eastAsia="zh-CN"/>
        </w:rPr>
      </w:pPr>
      <w:r>
        <w:rPr>
          <w:rFonts w:hint="default"/>
          <w:highlight w:val="none"/>
          <w:lang w:val="en-US" w:eastAsia="zh-CN"/>
        </w:rPr>
        <w:t>在先期处置基础上，继续做好现场污染处置工作。现场处置方案包括但不限于以下内容：应急监测、污染处置措施、物资调集、应急队伍和人员安排、供水单位应对等。</w:t>
      </w:r>
    </w:p>
    <w:p w14:paraId="1A072295">
      <w:pPr>
        <w:pStyle w:val="5"/>
        <w:bidi w:val="0"/>
        <w:rPr>
          <w:rFonts w:hint="default"/>
          <w:highlight w:val="none"/>
          <w:lang w:val="en-US" w:eastAsia="zh-CN"/>
        </w:rPr>
      </w:pP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.1水源地突发环境事件的污染处置措施</w:t>
      </w:r>
    </w:p>
    <w:p w14:paraId="4B3CF9A3">
      <w:pPr>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default"/>
          <w:highlight w:val="none"/>
          <w:lang w:val="en-US" w:eastAsia="zh-CN"/>
        </w:rPr>
        <w:t>根据汾阳市</w:t>
      </w:r>
      <w:r>
        <w:rPr>
          <w:rFonts w:hint="eastAsia"/>
          <w:highlight w:val="none"/>
          <w:lang w:val="en-US" w:eastAsia="zh-CN"/>
        </w:rPr>
        <w:t>“千吨万人”集中式</w:t>
      </w:r>
      <w:r>
        <w:rPr>
          <w:rFonts w:hint="default"/>
          <w:highlight w:val="none"/>
          <w:lang w:val="en-US" w:eastAsia="zh-CN"/>
        </w:rPr>
        <w:t>饮用水水源周边环境调查，</w:t>
      </w:r>
      <w:r>
        <w:rPr>
          <w:rFonts w:hint="eastAsia"/>
          <w:highlight w:val="none"/>
          <w:lang w:val="en-US" w:eastAsia="zh-CN"/>
        </w:rPr>
        <w:t>各</w:t>
      </w:r>
      <w:r>
        <w:rPr>
          <w:rFonts w:hint="default"/>
          <w:highlight w:val="none"/>
          <w:lang w:val="en-US" w:eastAsia="zh-CN"/>
        </w:rPr>
        <w:t>水源地可能发生周边企业发生爆炸和火灾导致洗消废水泄露污染事件、危化品运输泄漏污染事件、生活垃圾、畜禽粪便、生活污水等生活污染源不合理排放引发水体污染事件和林地与耕地中施用化肥及农药随地表径流流失，引起饮用水污染事件等，根据实际情况，结合专家组意见进行应对。</w:t>
      </w:r>
    </w:p>
    <w:p w14:paraId="47E0BFDF">
      <w:pPr>
        <w:pStyle w:val="5"/>
        <w:bidi w:val="0"/>
        <w:rPr>
          <w:rFonts w:hint="default"/>
          <w:highlight w:val="none"/>
          <w:lang w:val="en-US" w:eastAsia="zh-CN"/>
        </w:rPr>
      </w:pP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2.2</w:t>
      </w:r>
      <w:r>
        <w:rPr>
          <w:rFonts w:hint="default"/>
          <w:highlight w:val="none"/>
          <w:lang w:val="en-US" w:eastAsia="zh-CN"/>
        </w:rPr>
        <w:t>水源地突发环境事件处理方案</w:t>
      </w:r>
    </w:p>
    <w:p w14:paraId="73EEE6EA">
      <w:pPr>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油品及危化品泄漏处置方案</w:t>
      </w:r>
    </w:p>
    <w:p w14:paraId="3A7FE42A">
      <w:pPr>
        <w:rPr>
          <w:rFonts w:hint="default"/>
          <w:highlight w:val="none"/>
          <w:lang w:val="en-US" w:eastAsia="zh-CN"/>
        </w:rPr>
      </w:pPr>
      <w:r>
        <w:rPr>
          <w:rFonts w:hint="default"/>
          <w:highlight w:val="none"/>
          <w:lang w:val="en-US" w:eastAsia="zh-CN"/>
        </w:rPr>
        <w:t>A目击者或驾驶者及时拨打123</w:t>
      </w:r>
      <w:r>
        <w:rPr>
          <w:rFonts w:hint="eastAsia"/>
          <w:highlight w:val="none"/>
          <w:lang w:val="en-US" w:eastAsia="zh-CN"/>
        </w:rPr>
        <w:t>45</w:t>
      </w:r>
      <w:r>
        <w:rPr>
          <w:rFonts w:hint="default"/>
          <w:highlight w:val="none"/>
          <w:lang w:val="en-US" w:eastAsia="zh-CN"/>
        </w:rPr>
        <w:t>，把情况如实上报给水源管理部门后，在条件允许情况下采取一定的应急措施，并让周围人员撤离出150m之外，并在现场周围设置安全警示标志，提示过往行人和车辆注意避让；</w:t>
      </w:r>
    </w:p>
    <w:p w14:paraId="6D3EA1BB">
      <w:pPr>
        <w:rPr>
          <w:rFonts w:hint="default"/>
          <w:highlight w:val="none"/>
          <w:lang w:val="en-US" w:eastAsia="zh-CN"/>
        </w:rPr>
      </w:pPr>
      <w:r>
        <w:rPr>
          <w:rFonts w:hint="default"/>
          <w:highlight w:val="none"/>
          <w:lang w:val="en-US" w:eastAsia="zh-CN"/>
        </w:rPr>
        <w:t>B驾驶油品储罐车辆人员查看车辆和罐体损坏及现场周边情况。条件允许时，迅速将车辆驶离水源地保护区之外，或直接就近将车停于空旷、低洼地点实施关闭紧急制动阀，紧急封堵；</w:t>
      </w:r>
    </w:p>
    <w:p w14:paraId="12167E7E">
      <w:pPr>
        <w:rPr>
          <w:rFonts w:hint="default"/>
          <w:highlight w:val="none"/>
          <w:lang w:val="en-US" w:eastAsia="zh-CN"/>
        </w:rPr>
      </w:pPr>
      <w:r>
        <w:rPr>
          <w:rFonts w:hint="default"/>
          <w:highlight w:val="none"/>
          <w:lang w:val="en-US" w:eastAsia="zh-CN"/>
        </w:rPr>
        <w:t>C如车辆上配备有容器或吸油海绵等应急器材和防护用品，驾驶员及随行人员应立即对泄漏油品采取收集措施，减少油品渗入土壤的几率，同时尽可能调集空储罐进行倒罐；</w:t>
      </w:r>
    </w:p>
    <w:p w14:paraId="3E88E393">
      <w:pPr>
        <w:rPr>
          <w:rFonts w:hint="default"/>
          <w:highlight w:val="none"/>
          <w:lang w:val="en-US" w:eastAsia="zh-CN"/>
        </w:rPr>
      </w:pPr>
      <w:r>
        <w:rPr>
          <w:rFonts w:hint="default"/>
          <w:highlight w:val="none"/>
          <w:lang w:val="en-US" w:eastAsia="zh-CN"/>
        </w:rPr>
        <w:t>D同时利用道路两旁的排水明渠，将泄漏油品截留在此处，再收集、吸附。</w:t>
      </w:r>
    </w:p>
    <w:p w14:paraId="295392D8">
      <w:pPr>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生活垃圾、畜禽粪便、生活污水等生活污染源不合理排放引发水体污染事件现场处置方案此类生活源引发的污染并非是突发引起的，有累积效应。因此该污染事件主要依靠吕梁市生态环境局汾阳分局、汾阳市交通运输局、汾阳市住房和城乡建设局、</w:t>
      </w:r>
      <w:r>
        <w:rPr>
          <w:rFonts w:hint="eastAsia"/>
          <w:highlight w:val="none"/>
          <w:lang w:val="en-US" w:eastAsia="zh-CN"/>
        </w:rPr>
        <w:t>汾阳市农业农村局</w:t>
      </w:r>
      <w:r>
        <w:rPr>
          <w:rFonts w:hint="default"/>
          <w:highlight w:val="none"/>
          <w:lang w:val="en-US" w:eastAsia="zh-CN"/>
        </w:rPr>
        <w:t>等相关部门进行日常管理与监管。如引发污染事件，处置方案主要从以下方面进行管控：</w:t>
      </w:r>
    </w:p>
    <w:p w14:paraId="4C45549B">
      <w:pPr>
        <w:rPr>
          <w:rFonts w:hint="default"/>
          <w:highlight w:val="none"/>
          <w:lang w:val="en-US" w:eastAsia="zh-CN"/>
        </w:rPr>
      </w:pPr>
      <w:r>
        <w:rPr>
          <w:rFonts w:hint="default"/>
          <w:highlight w:val="none"/>
          <w:lang w:val="en-US" w:eastAsia="zh-CN"/>
        </w:rPr>
        <w:t>A加强源头管理，对生活污染源进行规范化处理，处理后的中水采取回用方式，避免外排。</w:t>
      </w:r>
    </w:p>
    <w:p w14:paraId="0147102B">
      <w:pPr>
        <w:rPr>
          <w:rFonts w:hint="default"/>
          <w:highlight w:val="none"/>
          <w:lang w:val="en-US" w:eastAsia="zh-CN"/>
        </w:rPr>
      </w:pPr>
      <w:r>
        <w:rPr>
          <w:rFonts w:hint="default"/>
          <w:highlight w:val="none"/>
          <w:lang w:val="en-US" w:eastAsia="zh-CN"/>
        </w:rPr>
        <w:t>B加强水源水质监测指标控制。一旦发现水质指标波动异常，采取污染控制措施，并查找污染源。</w:t>
      </w:r>
    </w:p>
    <w:p w14:paraId="2BCAEA1E">
      <w:pPr>
        <w:rPr>
          <w:rFonts w:hint="default"/>
          <w:highlight w:val="none"/>
          <w:lang w:val="en-US" w:eastAsia="zh-CN"/>
        </w:rPr>
      </w:pPr>
      <w:r>
        <w:rPr>
          <w:rFonts w:hint="default"/>
          <w:highlight w:val="none"/>
          <w:lang w:val="en-US" w:eastAsia="zh-CN"/>
        </w:rPr>
        <w:t>C开展污染源排查，并根据污染源类别采取相应措施。具体根据实际情况，结合专家组意见进行应对。</w:t>
      </w:r>
    </w:p>
    <w:p w14:paraId="46CCB5D6">
      <w:pPr>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林地与耕地中施用化肥及农药随地表径流流失，引起饮用水污染事件处置方案施用化肥及农药引发的污染并非是由长期累积效应所产生的。因此该污染事件主要依靠</w:t>
      </w:r>
      <w:r>
        <w:rPr>
          <w:rFonts w:hint="eastAsia"/>
          <w:highlight w:val="none"/>
          <w:lang w:val="en-US" w:eastAsia="zh-CN"/>
        </w:rPr>
        <w:t>汾阳市农业农村局</w:t>
      </w:r>
      <w:r>
        <w:rPr>
          <w:rFonts w:hint="default"/>
          <w:highlight w:val="none"/>
          <w:lang w:val="en-US" w:eastAsia="zh-CN"/>
        </w:rPr>
        <w:t>管理部门进行日常管理与监管。处置方案主要以管理为主，可从以下方面进行管控：</w:t>
      </w:r>
    </w:p>
    <w:p w14:paraId="77E16CA8">
      <w:pPr>
        <w:rPr>
          <w:rFonts w:hint="default"/>
          <w:highlight w:val="none"/>
          <w:lang w:val="en-US" w:eastAsia="zh-CN"/>
        </w:rPr>
      </w:pPr>
      <w:r>
        <w:rPr>
          <w:rFonts w:hint="default"/>
          <w:highlight w:val="none"/>
          <w:lang w:val="en-US" w:eastAsia="zh-CN"/>
        </w:rPr>
        <w:t>A加强源头管理，提倡保护区内林地与耕地采用有机肥，减少农药、化肥使用，并逐步退出使用。</w:t>
      </w:r>
    </w:p>
    <w:p w14:paraId="0D9C63C8">
      <w:pPr>
        <w:rPr>
          <w:rFonts w:hint="default"/>
          <w:highlight w:val="none"/>
          <w:lang w:val="en-US" w:eastAsia="zh-CN"/>
        </w:rPr>
      </w:pPr>
      <w:r>
        <w:rPr>
          <w:rFonts w:hint="default"/>
          <w:highlight w:val="none"/>
          <w:lang w:val="en-US" w:eastAsia="zh-CN"/>
        </w:rPr>
        <w:t>B排查耕地和林地，并根据污染类别采取相应管控措施。</w:t>
      </w:r>
    </w:p>
    <w:p w14:paraId="30E28859">
      <w:pPr>
        <w:rPr>
          <w:rFonts w:hint="default"/>
          <w:highlight w:val="none"/>
          <w:lang w:val="en-US" w:eastAsia="zh-CN"/>
        </w:rPr>
      </w:pPr>
      <w:r>
        <w:rPr>
          <w:rFonts w:hint="default"/>
          <w:highlight w:val="none"/>
          <w:lang w:val="en-US" w:eastAsia="zh-CN"/>
        </w:rPr>
        <w:t>具体根据实际情况，结合专家组意见进行应对。</w:t>
      </w:r>
    </w:p>
    <w:p w14:paraId="2059C25F">
      <w:pPr>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道路应急防护方案</w:t>
      </w:r>
    </w:p>
    <w:p w14:paraId="6BF990F3">
      <w:pPr>
        <w:rPr>
          <w:rFonts w:hint="default"/>
          <w:highlight w:val="none"/>
          <w:lang w:val="en-US" w:eastAsia="zh-CN"/>
        </w:rPr>
      </w:pPr>
      <w:r>
        <w:rPr>
          <w:rFonts w:hint="default"/>
          <w:highlight w:val="none"/>
          <w:lang w:val="en-US" w:eastAsia="zh-CN"/>
        </w:rPr>
        <w:t>道路运输风险物质泄漏见以上风险物质泄漏处置措施，道路防护重在日常风险防控，道路穿越一级保护区的路段，应设置防撞护栏，道路两侧设置泄漏物质导流槽、应急收集池，用于事故状态下泄漏物质的导流收集，避免风险物质直接接触水源保护区土壤，降低水源污染可能。</w:t>
      </w:r>
    </w:p>
    <w:p w14:paraId="4AF8DF37">
      <w:pPr>
        <w:rPr>
          <w:rFonts w:hint="default"/>
          <w:highlight w:val="none"/>
          <w:lang w:val="en-US" w:eastAsia="zh-CN"/>
        </w:rPr>
      </w:pPr>
      <w:r>
        <w:rPr>
          <w:rFonts w:hint="default"/>
          <w:highlight w:val="none"/>
          <w:lang w:val="en-US" w:eastAsia="zh-CN"/>
        </w:rPr>
        <w:t>5</w:t>
      </w:r>
      <w:r>
        <w:rPr>
          <w:rFonts w:hint="eastAsia"/>
          <w:highlight w:val="none"/>
          <w:lang w:val="en-US" w:eastAsia="zh-CN"/>
        </w:rPr>
        <w:t>.</w:t>
      </w:r>
      <w:r>
        <w:rPr>
          <w:rFonts w:hint="default"/>
          <w:highlight w:val="none"/>
          <w:lang w:val="en-US" w:eastAsia="zh-CN"/>
        </w:rPr>
        <w:t>供水系统及其他污染应对措施</w:t>
      </w:r>
    </w:p>
    <w:p w14:paraId="4DEE5C60">
      <w:pPr>
        <w:rPr>
          <w:rFonts w:hint="default"/>
          <w:highlight w:val="none"/>
          <w:lang w:val="en-US" w:eastAsia="zh-CN"/>
        </w:rPr>
      </w:pPr>
      <w:r>
        <w:rPr>
          <w:rFonts w:hint="default"/>
          <w:highlight w:val="none"/>
          <w:lang w:val="en-US" w:eastAsia="zh-CN"/>
        </w:rPr>
        <w:t>要建立应急监测信息通报制度，水源管理员每天向供水站上报水源突发情况，供水站接到通知后，立即采取应对措施，启动供水应急预案。</w:t>
      </w:r>
    </w:p>
    <w:p w14:paraId="7F1D94F2">
      <w:pPr>
        <w:rPr>
          <w:rFonts w:hint="default"/>
          <w:highlight w:val="none"/>
          <w:lang w:val="en-US" w:eastAsia="zh-CN"/>
        </w:rPr>
      </w:pPr>
      <w:r>
        <w:rPr>
          <w:rFonts w:hint="default"/>
          <w:lang w:val="en-US" w:eastAsia="zh-CN"/>
        </w:rPr>
        <w:t>应急监测或事态研判过程中，发现或判定污染物已扩散至饮用水水源地，</w:t>
      </w:r>
      <w:r>
        <w:rPr>
          <w:rFonts w:hint="eastAsia"/>
          <w:lang w:val="en-US" w:eastAsia="zh-CN"/>
        </w:rPr>
        <w:t>汾阳市人民</w:t>
      </w:r>
      <w:r>
        <w:rPr>
          <w:rFonts w:hint="default"/>
          <w:lang w:val="en-US" w:eastAsia="zh-CN"/>
        </w:rPr>
        <w:t>政府、</w:t>
      </w:r>
      <w:r>
        <w:rPr>
          <w:rFonts w:hint="eastAsia"/>
          <w:lang w:val="en-US" w:eastAsia="zh-CN"/>
        </w:rPr>
        <w:t>汾阳市农业农村局</w:t>
      </w:r>
      <w:r>
        <w:rPr>
          <w:rFonts w:hint="default"/>
          <w:lang w:val="en-US" w:eastAsia="zh-CN"/>
        </w:rPr>
        <w:t>、吕梁市生态环境局汾阳分局等相关部门则立即要求停止取水，使用应急输供水车等设施保障居民用水。</w:t>
      </w:r>
    </w:p>
    <w:p w14:paraId="193AF915">
      <w:pPr>
        <w:pStyle w:val="3"/>
        <w:bidi w:val="0"/>
        <w:rPr>
          <w:rFonts w:hint="default"/>
          <w:highlight w:val="none"/>
          <w:lang w:val="en-US" w:eastAsia="zh-CN"/>
        </w:rPr>
      </w:pPr>
      <w:bookmarkStart w:id="108" w:name="_Toc29365"/>
      <w:bookmarkStart w:id="109" w:name="_Toc3722"/>
      <w:r>
        <w:rPr>
          <w:rFonts w:hint="default"/>
          <w:highlight w:val="none"/>
          <w:lang w:val="en-US" w:eastAsia="zh-CN"/>
        </w:rPr>
        <w:t>4.12信息公开与发布</w:t>
      </w:r>
      <w:bookmarkEnd w:id="108"/>
      <w:bookmarkEnd w:id="109"/>
    </w:p>
    <w:p w14:paraId="6FD40202">
      <w:pPr>
        <w:pStyle w:val="4"/>
        <w:bidi w:val="0"/>
        <w:rPr>
          <w:rFonts w:hint="default"/>
          <w:highlight w:val="none"/>
          <w:lang w:val="en-US" w:eastAsia="zh-CN"/>
        </w:rPr>
      </w:pPr>
      <w:bookmarkStart w:id="110" w:name="_Toc8875"/>
      <w:bookmarkStart w:id="111" w:name="_Toc8120"/>
      <w:r>
        <w:rPr>
          <w:rFonts w:hint="default"/>
          <w:highlight w:val="none"/>
          <w:lang w:val="en-US" w:eastAsia="zh-CN"/>
        </w:rPr>
        <w:t>4.12.1舆情监测</w:t>
      </w:r>
      <w:bookmarkEnd w:id="110"/>
      <w:bookmarkEnd w:id="111"/>
    </w:p>
    <w:p w14:paraId="5BFF74D9">
      <w:pPr>
        <w:rPr>
          <w:rFonts w:hint="default"/>
          <w:highlight w:val="none"/>
          <w:lang w:val="en-US" w:eastAsia="zh-CN"/>
        </w:rPr>
      </w:pPr>
      <w:r>
        <w:rPr>
          <w:rFonts w:hint="default"/>
          <w:highlight w:val="none"/>
          <w:lang w:val="en-US" w:eastAsia="zh-CN"/>
        </w:rPr>
        <w:t>由宣传报道组开展舆情监测工作，负责舆情信息的收集分析、信息公开，分析热点信息、敏感信息、大众关注方向、关注度、突发事件分析统计等，据此开展事件的公开工作。</w:t>
      </w:r>
    </w:p>
    <w:p w14:paraId="38E6000D">
      <w:pPr>
        <w:pStyle w:val="4"/>
        <w:bidi w:val="0"/>
        <w:rPr>
          <w:rFonts w:hint="default"/>
          <w:highlight w:val="none"/>
          <w:lang w:val="en-US" w:eastAsia="zh-CN"/>
        </w:rPr>
      </w:pPr>
      <w:bookmarkStart w:id="112" w:name="_Toc30425"/>
      <w:bookmarkStart w:id="113" w:name="_Toc24903"/>
      <w:r>
        <w:rPr>
          <w:rFonts w:hint="default"/>
          <w:highlight w:val="none"/>
          <w:lang w:val="en-US" w:eastAsia="zh-CN"/>
        </w:rPr>
        <w:t>4.12.2公开方式</w:t>
      </w:r>
      <w:bookmarkEnd w:id="112"/>
      <w:bookmarkEnd w:id="113"/>
    </w:p>
    <w:p w14:paraId="5670FE99">
      <w:pPr>
        <w:rPr>
          <w:rFonts w:hint="default"/>
          <w:highlight w:val="none"/>
          <w:lang w:val="en-US" w:eastAsia="zh-CN"/>
        </w:rPr>
      </w:pPr>
      <w:r>
        <w:rPr>
          <w:rFonts w:hint="default"/>
          <w:highlight w:val="none"/>
          <w:lang w:val="en-US" w:eastAsia="zh-CN"/>
        </w:rPr>
        <w:t>通过</w:t>
      </w:r>
      <w:r>
        <w:rPr>
          <w:rFonts w:hint="eastAsia"/>
          <w:highlight w:val="none"/>
          <w:lang w:val="en-US" w:eastAsia="zh-CN"/>
        </w:rPr>
        <w:t>汾阳市人民</w:t>
      </w:r>
      <w:r>
        <w:rPr>
          <w:rFonts w:hint="default"/>
          <w:highlight w:val="none"/>
          <w:lang w:val="en-US" w:eastAsia="zh-CN"/>
        </w:rPr>
        <w:t>政府授权发布、发新闻稿、接受记者采访、举行新闻发布会、组织专家解读等方式，借助电视、广播、报纸、互联网等多种途径，主动、及时、准确、客观向社会发布集中式饮用水水源地突发环境事件和应对工作信息，回应社会关切，澄清不实信息，正确引导社会舆论。信息发布内容包括事件原因、污染程度、影响范围、应对措施、需要公众配合采取的措施、公众防范常识和事件调查处理进展情况等。加强舆情监测，做好舆论引导工作。对于较复杂的事件，可分阶段发布。对于跨行政区域的集中式饮用水水源地突发环境事件，可由</w:t>
      </w:r>
      <w:r>
        <w:rPr>
          <w:rFonts w:hint="eastAsia"/>
          <w:highlight w:val="none"/>
          <w:lang w:val="en-US" w:eastAsia="zh-CN"/>
        </w:rPr>
        <w:t>吕梁</w:t>
      </w:r>
      <w:r>
        <w:rPr>
          <w:rFonts w:hint="default"/>
          <w:highlight w:val="none"/>
          <w:lang w:val="en-US" w:eastAsia="zh-CN"/>
        </w:rPr>
        <w:t>市人民政府发布。</w:t>
      </w:r>
    </w:p>
    <w:p w14:paraId="4D39869D">
      <w:pPr>
        <w:pStyle w:val="4"/>
        <w:bidi w:val="0"/>
        <w:rPr>
          <w:rFonts w:hint="default"/>
          <w:highlight w:val="none"/>
          <w:lang w:val="en-US" w:eastAsia="zh-CN"/>
        </w:rPr>
      </w:pPr>
      <w:bookmarkStart w:id="114" w:name="_Toc14765"/>
      <w:bookmarkStart w:id="115" w:name="_Toc22435"/>
      <w:r>
        <w:rPr>
          <w:rFonts w:hint="default"/>
          <w:highlight w:val="none"/>
          <w:lang w:val="en-US" w:eastAsia="zh-CN"/>
        </w:rPr>
        <w:t>4.12.3发布的主要内容</w:t>
      </w:r>
      <w:bookmarkEnd w:id="114"/>
      <w:bookmarkEnd w:id="115"/>
      <w:r>
        <w:rPr>
          <w:rFonts w:hint="default"/>
          <w:highlight w:val="none"/>
          <w:lang w:val="en-US" w:eastAsia="zh-CN"/>
        </w:rPr>
        <w:t xml:space="preserve"> </w:t>
      </w:r>
    </w:p>
    <w:p w14:paraId="53CDDBCB">
      <w:pPr>
        <w:rPr>
          <w:rFonts w:hint="default"/>
          <w:highlight w:val="none"/>
          <w:lang w:val="en-US" w:eastAsia="zh-CN"/>
        </w:rPr>
      </w:pPr>
      <w:r>
        <w:rPr>
          <w:rFonts w:hint="default"/>
          <w:highlight w:val="none"/>
          <w:lang w:val="en-US" w:eastAsia="zh-CN"/>
        </w:rPr>
        <w:t>一般发布内容包括以下内容。</w:t>
      </w:r>
    </w:p>
    <w:p w14:paraId="7AE00F06">
      <w:pPr>
        <w:rPr>
          <w:rFonts w:hint="default"/>
          <w:highlight w:val="none"/>
          <w:lang w:val="en-US" w:eastAsia="zh-CN"/>
        </w:rPr>
      </w:pPr>
      <w:r>
        <w:rPr>
          <w:rFonts w:hint="default"/>
          <w:highlight w:val="none"/>
          <w:lang w:val="en-US" w:eastAsia="zh-CN"/>
        </w:rPr>
        <w:t>（1）发生事故的单位名称和地址。</w:t>
      </w:r>
    </w:p>
    <w:p w14:paraId="25308725">
      <w:pPr>
        <w:rPr>
          <w:rFonts w:hint="default"/>
          <w:highlight w:val="none"/>
          <w:lang w:val="en-US" w:eastAsia="zh-CN"/>
        </w:rPr>
      </w:pPr>
      <w:r>
        <w:rPr>
          <w:rFonts w:hint="default"/>
          <w:highlight w:val="none"/>
          <w:lang w:val="en-US" w:eastAsia="zh-CN"/>
        </w:rPr>
        <w:t>（2）事件发生时间或预期持续时间。</w:t>
      </w:r>
    </w:p>
    <w:p w14:paraId="25D6516E">
      <w:pPr>
        <w:rPr>
          <w:rFonts w:hint="default"/>
          <w:highlight w:val="none"/>
          <w:lang w:val="en-US" w:eastAsia="zh-CN"/>
        </w:rPr>
      </w:pPr>
      <w:r>
        <w:rPr>
          <w:rFonts w:hint="default"/>
          <w:highlight w:val="none"/>
          <w:lang w:val="en-US" w:eastAsia="zh-CN"/>
        </w:rPr>
        <w:t>（3）事件类型（分为固定源、流动源和非点源等突发环境事件）、起因和性质。</w:t>
      </w:r>
    </w:p>
    <w:p w14:paraId="13AB25D3">
      <w:pPr>
        <w:rPr>
          <w:rFonts w:hint="default"/>
          <w:highlight w:val="none"/>
          <w:lang w:val="en-US" w:eastAsia="zh-CN"/>
        </w:rPr>
      </w:pPr>
      <w:r>
        <w:rPr>
          <w:rFonts w:hint="default"/>
          <w:highlight w:val="none"/>
          <w:lang w:val="en-US" w:eastAsia="zh-CN"/>
        </w:rPr>
        <w:t>（4）事件影响的当前状况和发展趋势，已采取的措施。</w:t>
      </w:r>
    </w:p>
    <w:p w14:paraId="5EA5D77D">
      <w:pPr>
        <w:rPr>
          <w:rFonts w:hint="default"/>
          <w:highlight w:val="none"/>
          <w:lang w:val="en-US" w:eastAsia="zh-CN"/>
        </w:rPr>
      </w:pPr>
      <w:r>
        <w:rPr>
          <w:rFonts w:hint="default"/>
          <w:highlight w:val="none"/>
          <w:lang w:val="en-US" w:eastAsia="zh-CN"/>
        </w:rPr>
        <w:t>（5）提醒公众应注意的防范措施，紧急情况的热线电话及其它必要信息。</w:t>
      </w:r>
    </w:p>
    <w:p w14:paraId="3429B174">
      <w:pPr>
        <w:pStyle w:val="3"/>
        <w:bidi w:val="0"/>
        <w:rPr>
          <w:rFonts w:hint="default"/>
          <w:highlight w:val="none"/>
          <w:lang w:val="en-US" w:eastAsia="zh-CN"/>
        </w:rPr>
      </w:pPr>
      <w:bookmarkStart w:id="116" w:name="_Toc12337"/>
      <w:bookmarkStart w:id="117" w:name="_Toc13497"/>
      <w:r>
        <w:rPr>
          <w:rFonts w:hint="default"/>
          <w:highlight w:val="none"/>
          <w:lang w:val="en-US" w:eastAsia="zh-CN"/>
        </w:rPr>
        <w:t>4.13响应终止</w:t>
      </w:r>
      <w:bookmarkEnd w:id="116"/>
      <w:bookmarkEnd w:id="117"/>
    </w:p>
    <w:p w14:paraId="594504D4">
      <w:pPr>
        <w:pStyle w:val="4"/>
        <w:bidi w:val="0"/>
        <w:rPr>
          <w:rFonts w:hint="default"/>
          <w:highlight w:val="none"/>
          <w:lang w:val="en-US" w:eastAsia="zh-CN"/>
        </w:rPr>
      </w:pPr>
      <w:bookmarkStart w:id="118" w:name="_Toc28025"/>
      <w:bookmarkStart w:id="119" w:name="_Toc13325"/>
      <w:r>
        <w:rPr>
          <w:rFonts w:hint="default"/>
          <w:highlight w:val="none"/>
          <w:lang w:val="en-US" w:eastAsia="zh-CN"/>
        </w:rPr>
        <w:t>4.13.1应急响应终止条件</w:t>
      </w:r>
      <w:bookmarkEnd w:id="118"/>
      <w:bookmarkEnd w:id="119"/>
    </w:p>
    <w:p w14:paraId="2321E1DD">
      <w:pPr>
        <w:rPr>
          <w:rFonts w:hint="default"/>
          <w:highlight w:val="none"/>
          <w:lang w:val="en-US" w:eastAsia="zh-CN"/>
        </w:rPr>
      </w:pPr>
      <w:r>
        <w:rPr>
          <w:rFonts w:hint="default"/>
          <w:highlight w:val="none"/>
          <w:lang w:val="en-US" w:eastAsia="zh-CN"/>
        </w:rPr>
        <w:t>如符合下列情形之一的，应急响应终止：</w:t>
      </w:r>
    </w:p>
    <w:p w14:paraId="64F541E9">
      <w:pPr>
        <w:rPr>
          <w:rFonts w:hint="default"/>
          <w:highlight w:val="none"/>
          <w:lang w:val="en-US" w:eastAsia="zh-CN"/>
        </w:rPr>
      </w:pPr>
      <w:r>
        <w:rPr>
          <w:rFonts w:hint="default"/>
          <w:highlight w:val="none"/>
          <w:lang w:val="en-US" w:eastAsia="zh-CN"/>
        </w:rPr>
        <w:t>（1）进入水源保护区范围的污染物已成功围堵，且清运至水源保护区外，未向水源地保护区扩散时；</w:t>
      </w:r>
    </w:p>
    <w:p w14:paraId="712B1293">
      <w:pPr>
        <w:rPr>
          <w:rFonts w:hint="default"/>
          <w:highlight w:val="none"/>
          <w:lang w:val="en-US" w:eastAsia="zh-CN"/>
        </w:rPr>
      </w:pPr>
      <w:r>
        <w:rPr>
          <w:rFonts w:hint="default"/>
          <w:highlight w:val="none"/>
          <w:lang w:val="en-US" w:eastAsia="zh-CN"/>
        </w:rPr>
        <w:t>（2）进入水源保护区范围的污染团已成功拦截或导流至水源保护区外，没有向水源地扩散的风险，且水质监测结果稳定达标；</w:t>
      </w:r>
    </w:p>
    <w:p w14:paraId="64FF09E7">
      <w:pPr>
        <w:rPr>
          <w:rFonts w:hint="default"/>
          <w:highlight w:val="none"/>
          <w:lang w:val="en-US" w:eastAsia="zh-CN"/>
        </w:rPr>
      </w:pPr>
      <w:r>
        <w:rPr>
          <w:rFonts w:hint="default"/>
          <w:highlight w:val="none"/>
          <w:lang w:val="en-US" w:eastAsia="zh-CN"/>
        </w:rPr>
        <w:t>（3）恢复正常取水时。</w:t>
      </w:r>
    </w:p>
    <w:p w14:paraId="072C98E6">
      <w:pPr>
        <w:pStyle w:val="4"/>
        <w:bidi w:val="0"/>
        <w:rPr>
          <w:rFonts w:hint="default"/>
          <w:highlight w:val="none"/>
          <w:lang w:val="en-US" w:eastAsia="zh-CN"/>
        </w:rPr>
      </w:pPr>
      <w:bookmarkStart w:id="120" w:name="_Toc31163"/>
      <w:bookmarkStart w:id="121" w:name="_Toc11546"/>
      <w:r>
        <w:rPr>
          <w:rFonts w:hint="default"/>
          <w:highlight w:val="none"/>
          <w:lang w:val="en-US" w:eastAsia="zh-CN"/>
        </w:rPr>
        <w:t>4.13.2应急响应终止程序</w:t>
      </w:r>
      <w:bookmarkEnd w:id="120"/>
      <w:bookmarkEnd w:id="121"/>
      <w:r>
        <w:rPr>
          <w:rFonts w:hint="default"/>
          <w:highlight w:val="none"/>
          <w:lang w:val="en-US" w:eastAsia="zh-CN"/>
        </w:rPr>
        <w:t xml:space="preserve"> </w:t>
      </w:r>
    </w:p>
    <w:p w14:paraId="4CE8D8BC">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突发环境事件应急响应终止应按照以下程序进行：</w:t>
      </w:r>
    </w:p>
    <w:p w14:paraId="61A31602">
      <w:pPr>
        <w:rPr>
          <w:rFonts w:hint="default"/>
          <w:highlight w:val="none"/>
          <w:lang w:val="en-US" w:eastAsia="zh-CN"/>
        </w:rPr>
      </w:pPr>
      <w:r>
        <w:rPr>
          <w:rFonts w:hint="default"/>
          <w:highlight w:val="none"/>
          <w:lang w:val="en-US" w:eastAsia="zh-CN"/>
        </w:rPr>
        <w:t xml:space="preserve">（1）应急指挥部办公室根据应急监测、事件处置情况，确认事件已具备应急终止条件后，提出应急响应终止建议，报应急指挥部批准。 </w:t>
      </w:r>
    </w:p>
    <w:p w14:paraId="7F99CF83">
      <w:pPr>
        <w:rPr>
          <w:rFonts w:hint="default"/>
          <w:highlight w:val="none"/>
          <w:lang w:val="en-US" w:eastAsia="zh-CN"/>
        </w:rPr>
      </w:pPr>
      <w:r>
        <w:rPr>
          <w:rFonts w:hint="default"/>
          <w:highlight w:val="none"/>
          <w:lang w:val="en-US" w:eastAsia="zh-CN"/>
        </w:rPr>
        <w:t>（2）应急指挥部办公室可通过电话、电视、网络等媒体向社会发布应急响应终止信息。现场应急指挥部接到应急指挥部的应急响应终止通知后，宣布终止应急状态，转入正常工作。</w:t>
      </w:r>
    </w:p>
    <w:p w14:paraId="4518DD6D">
      <w:pPr>
        <w:rPr>
          <w:rFonts w:hint="default"/>
          <w:highlight w:val="none"/>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default"/>
          <w:highlight w:val="none"/>
          <w:lang w:val="en-US" w:eastAsia="zh-CN"/>
        </w:rPr>
        <w:t>（3）应急终止后，</w:t>
      </w:r>
      <w:r>
        <w:rPr>
          <w:rFonts w:hint="eastAsia"/>
          <w:highlight w:val="none"/>
          <w:lang w:val="en-US" w:eastAsia="zh-CN"/>
        </w:rPr>
        <w:t>相关部门</w:t>
      </w:r>
      <w:r>
        <w:rPr>
          <w:rFonts w:hint="default"/>
          <w:highlight w:val="none"/>
          <w:lang w:val="en-US" w:eastAsia="zh-CN"/>
        </w:rPr>
        <w:t>根据应急指挥部有关指示和实际情况，继续进行监测、监控和评估工作，直至本次事件的影响完全消除为止。</w:t>
      </w:r>
    </w:p>
    <w:p w14:paraId="575F09E5">
      <w:pPr>
        <w:pStyle w:val="2"/>
        <w:bidi w:val="0"/>
        <w:rPr>
          <w:rFonts w:hint="eastAsia"/>
          <w:highlight w:val="none"/>
          <w:lang w:val="en-US" w:eastAsia="zh-CN"/>
        </w:rPr>
      </w:pPr>
      <w:bookmarkStart w:id="122" w:name="_Toc32209"/>
      <w:bookmarkStart w:id="123" w:name="_Toc17287"/>
      <w:r>
        <w:rPr>
          <w:rFonts w:hint="eastAsia"/>
          <w:highlight w:val="none"/>
          <w:lang w:val="en-US" w:eastAsia="zh-CN"/>
        </w:rPr>
        <w:t>第五章 后期工作</w:t>
      </w:r>
      <w:bookmarkEnd w:id="122"/>
      <w:bookmarkEnd w:id="123"/>
    </w:p>
    <w:p w14:paraId="6527B2B9">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突发环境事件应急终止后，由</w:t>
      </w:r>
      <w:r>
        <w:rPr>
          <w:rFonts w:hint="eastAsia"/>
          <w:highlight w:val="none"/>
          <w:lang w:val="en-US" w:eastAsia="zh-CN"/>
        </w:rPr>
        <w:t>汾阳市“千吨万人”饮用水水源地</w:t>
      </w:r>
      <w:r>
        <w:rPr>
          <w:rFonts w:hint="default"/>
          <w:highlight w:val="none"/>
          <w:lang w:val="en-US" w:eastAsia="zh-CN"/>
        </w:rPr>
        <w:t>应急指挥部制定善后污染防控内容和工作要点，根据不同污染类型，组织开展善后处置工作，包括后期防控、事件调查，害评估和善后处置等工作。</w:t>
      </w:r>
    </w:p>
    <w:p w14:paraId="7760D3DF">
      <w:pPr>
        <w:pStyle w:val="3"/>
        <w:bidi w:val="0"/>
        <w:rPr>
          <w:rFonts w:hint="default"/>
          <w:highlight w:val="none"/>
          <w:lang w:val="en-US" w:eastAsia="zh-CN"/>
        </w:rPr>
      </w:pPr>
      <w:bookmarkStart w:id="124" w:name="_Toc1913"/>
      <w:bookmarkStart w:id="125" w:name="_Toc22376"/>
      <w:r>
        <w:rPr>
          <w:rFonts w:hint="default"/>
          <w:highlight w:val="none"/>
          <w:lang w:val="en-US" w:eastAsia="zh-CN"/>
        </w:rPr>
        <w:t>5.1后期防控</w:t>
      </w:r>
      <w:bookmarkEnd w:id="124"/>
      <w:bookmarkEnd w:id="125"/>
    </w:p>
    <w:p w14:paraId="6F0A8858">
      <w:pPr>
        <w:rPr>
          <w:rFonts w:hint="default"/>
          <w:highlight w:val="none"/>
          <w:lang w:val="en-US" w:eastAsia="zh-CN"/>
        </w:rPr>
      </w:pPr>
      <w:r>
        <w:rPr>
          <w:rFonts w:hint="default"/>
          <w:highlight w:val="none"/>
          <w:lang w:val="en-US" w:eastAsia="zh-CN"/>
        </w:rPr>
        <w:t>宣布应急响应终止后，</w:t>
      </w:r>
      <w:r>
        <w:rPr>
          <w:rFonts w:hint="eastAsia"/>
          <w:highlight w:val="none"/>
          <w:lang w:val="en-US" w:eastAsia="zh-CN"/>
        </w:rPr>
        <w:t>汾阳市“千吨万人”饮用水水源地</w:t>
      </w:r>
      <w:r>
        <w:rPr>
          <w:rFonts w:hint="default"/>
          <w:highlight w:val="none"/>
          <w:lang w:val="en-US" w:eastAsia="zh-CN"/>
        </w:rPr>
        <w:t>应急指挥部要组织现场应急工作组继续保持或采取必要措施，包括对泄漏的油品、化学品进行回收；部分污染物导流到饮用水水源地下游或其它区域，对这些区域的污染物进行清除；组织进行后期污染监测和治理，消除污染物的残留毒性和后期效应；在事故场地及蔓延区域的污染物清理后，对其土壤或水生态系统进行修复等。防止发生次生、衍生事故发生。同时在总指挥和上级部门的统一领导下，根据事故损失情况，制定救助、补偿、抚慰、安置等方案及恢复重建计划，做好各项善后工作，并配合开展环境损害评估、赔偿、事件调查处理等。</w:t>
      </w:r>
    </w:p>
    <w:p w14:paraId="2E03A963">
      <w:pPr>
        <w:pStyle w:val="3"/>
        <w:bidi w:val="0"/>
        <w:rPr>
          <w:rFonts w:hint="default"/>
          <w:highlight w:val="none"/>
          <w:lang w:val="en-US" w:eastAsia="zh-CN"/>
        </w:rPr>
      </w:pPr>
      <w:bookmarkStart w:id="126" w:name="_Toc14285"/>
      <w:bookmarkStart w:id="127" w:name="_Toc16934"/>
      <w:r>
        <w:rPr>
          <w:rFonts w:hint="default"/>
          <w:highlight w:val="none"/>
          <w:lang w:val="en-US" w:eastAsia="zh-CN"/>
        </w:rPr>
        <w:t>5.2事件调查</w:t>
      </w:r>
      <w:bookmarkEnd w:id="126"/>
      <w:bookmarkEnd w:id="127"/>
    </w:p>
    <w:p w14:paraId="058009B2">
      <w:pPr>
        <w:rPr>
          <w:rFonts w:hint="default"/>
          <w:highlight w:val="none"/>
          <w:lang w:val="en-US" w:eastAsia="zh-CN"/>
        </w:rPr>
      </w:pPr>
      <w:r>
        <w:rPr>
          <w:rFonts w:hint="default"/>
          <w:highlight w:val="none"/>
          <w:lang w:val="en-US" w:eastAsia="zh-CN"/>
        </w:rPr>
        <w:t>突发环境事件发生后，由</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分局牵头组织开展事件调查。</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分局认为需要由上一级环境保护主管部门调查处理的，可以报请上一级环境保护主管部门决定。</w:t>
      </w:r>
    </w:p>
    <w:p w14:paraId="3BBF4712">
      <w:pPr>
        <w:rPr>
          <w:rFonts w:hint="default"/>
          <w:highlight w:val="none"/>
          <w:lang w:val="en-US" w:eastAsia="zh-CN"/>
        </w:rPr>
      </w:pPr>
      <w:r>
        <w:rPr>
          <w:rFonts w:hint="default"/>
          <w:highlight w:val="none"/>
          <w:lang w:val="en-US" w:eastAsia="zh-CN"/>
        </w:rPr>
        <w:t>突发环境事件调查应当遵循实事求是、客观公正、权责一致的原则，通过对监测数据进行污染源分析、明察暗访等方式及时准确查明事件原因，确认事件性质，认定事件责任，总结事件教训，提出防范和整改措施建议以及处理意见，形成调查报告。</w:t>
      </w:r>
    </w:p>
    <w:p w14:paraId="1BDA3B5A">
      <w:pPr>
        <w:rPr>
          <w:rFonts w:hint="default"/>
          <w:highlight w:val="none"/>
          <w:lang w:val="en-US" w:eastAsia="zh-CN"/>
        </w:rPr>
      </w:pPr>
      <w:r>
        <w:rPr>
          <w:rFonts w:hint="default"/>
          <w:highlight w:val="none"/>
          <w:lang w:val="en-US" w:eastAsia="zh-CN"/>
        </w:rPr>
        <w:t>突发环境事件调查报告应当包括下列内容：</w:t>
      </w:r>
    </w:p>
    <w:p w14:paraId="1260F651">
      <w:pPr>
        <w:rPr>
          <w:rFonts w:hint="default"/>
          <w:highlight w:val="none"/>
          <w:lang w:val="en-US" w:eastAsia="zh-CN"/>
        </w:rPr>
      </w:pPr>
      <w:r>
        <w:rPr>
          <w:rFonts w:hint="default"/>
          <w:highlight w:val="none"/>
          <w:lang w:val="en-US" w:eastAsia="zh-CN"/>
        </w:rPr>
        <w:t>①突发环境事件发生单位的概况和突发环境事件发生经过；</w:t>
      </w:r>
    </w:p>
    <w:p w14:paraId="67DD0E92">
      <w:pPr>
        <w:rPr>
          <w:rFonts w:hint="default"/>
          <w:highlight w:val="none"/>
          <w:lang w:val="en-US" w:eastAsia="zh-CN"/>
        </w:rPr>
      </w:pPr>
      <w:r>
        <w:rPr>
          <w:rFonts w:hint="default"/>
          <w:highlight w:val="none"/>
          <w:lang w:val="en-US" w:eastAsia="zh-CN"/>
        </w:rPr>
        <w:t>②突发环境事件造成的人身伤亡、直接经济损失，环境污染和生态破坏的情况；</w:t>
      </w:r>
    </w:p>
    <w:p w14:paraId="2DB0DA2C">
      <w:pPr>
        <w:rPr>
          <w:rFonts w:hint="default"/>
          <w:highlight w:val="none"/>
          <w:lang w:val="en-US" w:eastAsia="zh-CN"/>
        </w:rPr>
      </w:pPr>
      <w:r>
        <w:rPr>
          <w:rFonts w:hint="default"/>
          <w:highlight w:val="none"/>
          <w:lang w:val="en-US" w:eastAsia="zh-CN"/>
        </w:rPr>
        <w:t>③突发环境事件发生的原因和性质；</w:t>
      </w:r>
    </w:p>
    <w:p w14:paraId="006F352F">
      <w:pPr>
        <w:rPr>
          <w:rFonts w:hint="default"/>
          <w:highlight w:val="none"/>
          <w:lang w:val="en-US" w:eastAsia="zh-CN"/>
        </w:rPr>
      </w:pPr>
      <w:r>
        <w:rPr>
          <w:rFonts w:hint="default"/>
          <w:highlight w:val="none"/>
          <w:lang w:val="en-US" w:eastAsia="zh-CN"/>
        </w:rPr>
        <w:t>④突发环境事件发生单位对环境风险的防范、隐患整改和应急处置情况；</w:t>
      </w:r>
    </w:p>
    <w:p w14:paraId="3860BACA">
      <w:pPr>
        <w:rPr>
          <w:rFonts w:hint="default"/>
          <w:highlight w:val="none"/>
          <w:lang w:val="en-US" w:eastAsia="zh-CN"/>
        </w:rPr>
      </w:pPr>
      <w:r>
        <w:rPr>
          <w:rFonts w:hint="default"/>
          <w:highlight w:val="none"/>
          <w:lang w:val="en-US" w:eastAsia="zh-CN"/>
        </w:rPr>
        <w:t>⑤地方政府和相关部门日常监管和应急处置情况；</w:t>
      </w:r>
    </w:p>
    <w:p w14:paraId="2761CD6B">
      <w:pPr>
        <w:rPr>
          <w:rFonts w:hint="default"/>
          <w:highlight w:val="none"/>
          <w:lang w:val="en-US" w:eastAsia="zh-CN"/>
        </w:rPr>
      </w:pPr>
      <w:r>
        <w:rPr>
          <w:rFonts w:hint="default"/>
          <w:highlight w:val="none"/>
          <w:lang w:val="en-US" w:eastAsia="zh-CN"/>
        </w:rPr>
        <w:t>⑥责任认定和对突发环境事件发生单位、责任人的处理建议；</w:t>
      </w:r>
    </w:p>
    <w:p w14:paraId="0E1A69AF">
      <w:pPr>
        <w:rPr>
          <w:rFonts w:hint="default"/>
          <w:highlight w:val="none"/>
          <w:lang w:val="en-US" w:eastAsia="zh-CN"/>
        </w:rPr>
      </w:pPr>
      <w:r>
        <w:rPr>
          <w:rFonts w:hint="default"/>
          <w:highlight w:val="none"/>
          <w:lang w:val="en-US" w:eastAsia="zh-CN"/>
        </w:rPr>
        <w:t>⑦突发环境事件防范和整改措施建议；</w:t>
      </w:r>
    </w:p>
    <w:p w14:paraId="68ACD6FC">
      <w:pPr>
        <w:rPr>
          <w:rFonts w:hint="default"/>
          <w:highlight w:val="none"/>
          <w:lang w:val="en-US" w:eastAsia="zh-CN"/>
        </w:rPr>
      </w:pPr>
      <w:r>
        <w:rPr>
          <w:rFonts w:hint="default"/>
          <w:highlight w:val="none"/>
          <w:lang w:val="en-US" w:eastAsia="zh-CN"/>
        </w:rPr>
        <w:t>⑧其他有必要报告的内容。特别重大突发环境事件、重大突发环境事件的调查期限为60日，较大突发环境事件和一般突发环境事件的调查期限为30日。</w:t>
      </w:r>
    </w:p>
    <w:p w14:paraId="462D7A16">
      <w:pPr>
        <w:pStyle w:val="3"/>
        <w:bidi w:val="0"/>
        <w:rPr>
          <w:rFonts w:hint="default"/>
          <w:highlight w:val="none"/>
          <w:lang w:val="en-US" w:eastAsia="zh-CN"/>
        </w:rPr>
      </w:pPr>
      <w:bookmarkStart w:id="128" w:name="_Toc27138"/>
      <w:bookmarkStart w:id="129" w:name="_Toc13077"/>
      <w:r>
        <w:rPr>
          <w:rFonts w:hint="default"/>
          <w:highlight w:val="none"/>
          <w:lang w:val="en-US" w:eastAsia="zh-CN"/>
        </w:rPr>
        <w:t>5.3损害评估</w:t>
      </w:r>
      <w:bookmarkEnd w:id="128"/>
      <w:bookmarkEnd w:id="129"/>
    </w:p>
    <w:p w14:paraId="70620916">
      <w:pPr>
        <w:rPr>
          <w:rFonts w:hint="default"/>
          <w:highlight w:val="none"/>
          <w:lang w:val="en-US" w:eastAsia="zh-CN"/>
        </w:rPr>
      </w:pPr>
      <w:r>
        <w:rPr>
          <w:rFonts w:hint="default"/>
          <w:highlight w:val="none"/>
          <w:lang w:val="en-US" w:eastAsia="zh-CN"/>
        </w:rPr>
        <w:t>损害评估部门由</w:t>
      </w:r>
      <w:r>
        <w:rPr>
          <w:rFonts w:hint="eastAsia"/>
          <w:highlight w:val="none"/>
          <w:lang w:val="en-US" w:eastAsia="zh-CN"/>
        </w:rPr>
        <w:t>吕梁</w:t>
      </w:r>
      <w:r>
        <w:rPr>
          <w:rFonts w:hint="default"/>
          <w:highlight w:val="none"/>
          <w:lang w:val="en-US" w:eastAsia="zh-CN"/>
        </w:rPr>
        <w:t>市生态环境局</w:t>
      </w:r>
      <w:r>
        <w:rPr>
          <w:rFonts w:hint="eastAsia"/>
          <w:highlight w:val="none"/>
          <w:lang w:val="en-US" w:eastAsia="zh-CN"/>
        </w:rPr>
        <w:t>汾阳</w:t>
      </w:r>
      <w:r>
        <w:rPr>
          <w:rFonts w:hint="default"/>
          <w:highlight w:val="none"/>
          <w:lang w:val="en-US" w:eastAsia="zh-CN"/>
        </w:rPr>
        <w:t>分局或是委托第三方评估机构进行评估。</w:t>
      </w:r>
    </w:p>
    <w:p w14:paraId="24885518">
      <w:pPr>
        <w:rPr>
          <w:rFonts w:hint="default"/>
          <w:highlight w:val="none"/>
          <w:lang w:val="en-US" w:eastAsia="zh-CN"/>
        </w:rPr>
      </w:pPr>
      <w:r>
        <w:rPr>
          <w:rFonts w:hint="default"/>
          <w:highlight w:val="none"/>
          <w:lang w:val="en-US" w:eastAsia="zh-CN"/>
        </w:rPr>
        <w:t>饮用水水源地突发环境事件损害评估按照（《突发环境事件应急处置阶段污染损害评估工作程序规定》、《突发环境事件应急处置阶段环境损害评估推荐方法》、《环境损害鉴定评估推荐方法（第II版）》）等相关规定执行。并将评估结论向社会公开。</w:t>
      </w:r>
    </w:p>
    <w:p w14:paraId="0FB69638">
      <w:pPr>
        <w:pStyle w:val="3"/>
        <w:bidi w:val="0"/>
        <w:rPr>
          <w:rFonts w:hint="default"/>
          <w:highlight w:val="none"/>
          <w:lang w:val="en-US" w:eastAsia="zh-CN"/>
        </w:rPr>
      </w:pPr>
      <w:bookmarkStart w:id="130" w:name="_Toc26740"/>
      <w:bookmarkStart w:id="131" w:name="_Toc8"/>
      <w:r>
        <w:rPr>
          <w:rFonts w:hint="default"/>
          <w:highlight w:val="none"/>
          <w:lang w:val="en-US" w:eastAsia="zh-CN"/>
        </w:rPr>
        <w:t>5.4善后处置</w:t>
      </w:r>
      <w:bookmarkEnd w:id="130"/>
      <w:bookmarkEnd w:id="131"/>
    </w:p>
    <w:p w14:paraId="55B32330">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突发环境事件应急响应终止后，在</w:t>
      </w:r>
      <w:r>
        <w:rPr>
          <w:rFonts w:hint="eastAsia"/>
          <w:highlight w:val="none"/>
          <w:lang w:val="en-US" w:eastAsia="zh-CN"/>
        </w:rPr>
        <w:t>汾阳市“千吨万人”饮用水水源地</w:t>
      </w:r>
      <w:r>
        <w:rPr>
          <w:rFonts w:hint="default"/>
          <w:highlight w:val="none"/>
          <w:lang w:val="en-US" w:eastAsia="zh-CN"/>
        </w:rPr>
        <w:t>应急指挥部的统一领导下，各部门要做好善后处置工作，包括损害赔偿、风险源整改和污染场地修复等。根据事件调查明确的突发环境事件责任人，由其进行赔偿，并按照损害评估估算的损害大小确定赔偿金额和方式；对于因建筑设计、工艺流程不规范，泄漏污染物堆放或处置不当等方面原因引发的事故，应对相应的设计及操作流程进行整改</w:t>
      </w:r>
      <w:r>
        <w:rPr>
          <w:rFonts w:hint="eastAsia"/>
          <w:highlight w:val="none"/>
          <w:lang w:val="en-US" w:eastAsia="zh-CN"/>
        </w:rPr>
        <w:t>。</w:t>
      </w:r>
    </w:p>
    <w:p w14:paraId="332AFF22">
      <w:pPr>
        <w:pStyle w:val="4"/>
        <w:bidi w:val="0"/>
        <w:rPr>
          <w:rFonts w:hint="default"/>
          <w:highlight w:val="none"/>
          <w:lang w:val="en-US" w:eastAsia="zh-CN"/>
        </w:rPr>
      </w:pPr>
      <w:bookmarkStart w:id="132" w:name="_Toc24639"/>
      <w:bookmarkStart w:id="133" w:name="_Toc20989"/>
      <w:r>
        <w:rPr>
          <w:rFonts w:hint="default"/>
          <w:highlight w:val="none"/>
          <w:lang w:val="en-US" w:eastAsia="zh-CN"/>
        </w:rPr>
        <w:t>5.4.1损害赔偿</w:t>
      </w:r>
      <w:bookmarkEnd w:id="132"/>
      <w:bookmarkEnd w:id="133"/>
    </w:p>
    <w:p w14:paraId="2ED00CB8">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突发事件的损失及影响应及时进行定性和定量的总结、分析、评估。应急指挥部组织</w:t>
      </w:r>
      <w:r>
        <w:rPr>
          <w:rFonts w:hint="eastAsia"/>
          <w:highlight w:val="none"/>
          <w:lang w:val="en-US" w:eastAsia="zh-CN"/>
        </w:rPr>
        <w:t>相关部门</w:t>
      </w:r>
      <w:r>
        <w:rPr>
          <w:rFonts w:hint="default"/>
          <w:highlight w:val="none"/>
          <w:lang w:val="en-US" w:eastAsia="zh-CN"/>
        </w:rPr>
        <w:t>，对应急抢险需要、调集、征用</w:t>
      </w:r>
      <w:r>
        <w:rPr>
          <w:rFonts w:hint="eastAsia"/>
          <w:highlight w:val="none"/>
          <w:lang w:val="en-US" w:eastAsia="zh-CN"/>
        </w:rPr>
        <w:t>相关部门</w:t>
      </w:r>
      <w:r>
        <w:rPr>
          <w:rFonts w:hint="default"/>
          <w:highlight w:val="none"/>
          <w:lang w:val="en-US" w:eastAsia="zh-CN"/>
        </w:rPr>
        <w:t>、企业物资的，应进行合理评估，给予补偿。对灾情损失及影响进行统计评估，出具相关的评估报告。制订补偿标准和事后恢复计划，并迅速实施。</w:t>
      </w:r>
    </w:p>
    <w:p w14:paraId="779F1E61">
      <w:pPr>
        <w:pStyle w:val="4"/>
        <w:bidi w:val="0"/>
        <w:rPr>
          <w:rFonts w:hint="default"/>
          <w:highlight w:val="none"/>
          <w:lang w:val="en-US" w:eastAsia="zh-CN"/>
        </w:rPr>
      </w:pPr>
      <w:bookmarkStart w:id="134" w:name="_Toc20976"/>
      <w:bookmarkStart w:id="135" w:name="_Toc8212"/>
      <w:r>
        <w:rPr>
          <w:rFonts w:hint="default"/>
          <w:highlight w:val="none"/>
          <w:lang w:val="en-US" w:eastAsia="zh-CN"/>
        </w:rPr>
        <w:t>5.4.2风险源整改</w:t>
      </w:r>
      <w:bookmarkEnd w:id="134"/>
      <w:bookmarkEnd w:id="135"/>
    </w:p>
    <w:p w14:paraId="47D48B02">
      <w:pPr>
        <w:rPr>
          <w:rFonts w:hint="default"/>
          <w:highlight w:val="none"/>
          <w:lang w:val="en-US" w:eastAsia="zh-CN"/>
        </w:rPr>
      </w:pPr>
      <w:r>
        <w:rPr>
          <w:rFonts w:hint="default"/>
          <w:highlight w:val="none"/>
          <w:lang w:val="en-US" w:eastAsia="zh-CN"/>
        </w:rPr>
        <w:t>各专业部门和专业技术人员应按照专业技术规程，做好现场污染物的收集处理工作。有关现场清理和处理工作，应根据专家对灾害事故的性质和传播范围等进行认定，由公安消防、卫生、农业等职能部门设立警戒哨，划定警戒范围，由专业部门和技术人员采取相应的方式及时进行处理，处理完毕后，有关专业部门应继续对现场情况进行监控，根据专家评估结论，再进行解除警戒。对于因建筑设计、工艺流程不规范，泄漏污染物堆放或处置不当等方面原因引发的事故，应对相应的设计及操作流程进行整改。</w:t>
      </w:r>
    </w:p>
    <w:p w14:paraId="7F3606E1">
      <w:pPr>
        <w:pStyle w:val="4"/>
        <w:bidi w:val="0"/>
        <w:rPr>
          <w:rFonts w:hint="default"/>
          <w:highlight w:val="none"/>
          <w:lang w:val="en-US" w:eastAsia="zh-CN"/>
        </w:rPr>
      </w:pPr>
      <w:bookmarkStart w:id="136" w:name="_Toc6881"/>
      <w:bookmarkStart w:id="137" w:name="_Toc24086"/>
      <w:r>
        <w:rPr>
          <w:rFonts w:hint="eastAsia"/>
          <w:highlight w:val="none"/>
          <w:lang w:val="en-US" w:eastAsia="zh-CN"/>
        </w:rPr>
        <w:t>5.4.3污染场地修复</w:t>
      </w:r>
      <w:bookmarkEnd w:id="136"/>
      <w:bookmarkEnd w:id="137"/>
    </w:p>
    <w:p w14:paraId="02409769">
      <w:pPr>
        <w:bidi w:val="0"/>
        <w:rPr>
          <w:rFonts w:hint="default"/>
          <w:highlight w:val="none"/>
          <w:lang w:val="en-US" w:eastAsia="zh-CN"/>
        </w:rPr>
      </w:pPr>
      <w:r>
        <w:rPr>
          <w:rFonts w:hint="default"/>
          <w:highlight w:val="none"/>
          <w:lang w:val="en-US" w:eastAsia="zh-CN"/>
        </w:rPr>
        <w:t>应尽快召集有经验的专家组建场地污染应急治理技术支撑队伍，制定应急治理工作方案；开展场地污染类型、范围和程度调查，在此基础上编制应急治理技术方案，明确治理目标、优先次序和技术可靠性、先进性，并进行专家论证；在论证通过的技术方案基础上制定应急治理工程方案、环境监测方案和工程验收方案，确保治理工程不产生次生安全事故和二次污染。</w:t>
      </w:r>
    </w:p>
    <w:p w14:paraId="17975F49">
      <w:pPr>
        <w:pStyle w:val="13"/>
        <w:rPr>
          <w:rFonts w:hint="default"/>
          <w:highlight w:val="none"/>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6C2E6DEA">
      <w:pPr>
        <w:pStyle w:val="2"/>
        <w:bidi w:val="0"/>
        <w:rPr>
          <w:rFonts w:hint="eastAsia"/>
          <w:highlight w:val="none"/>
          <w:lang w:val="en-US" w:eastAsia="zh-CN"/>
        </w:rPr>
      </w:pPr>
      <w:bookmarkStart w:id="138" w:name="_Toc10850"/>
      <w:bookmarkStart w:id="139" w:name="_Toc3779"/>
      <w:r>
        <w:rPr>
          <w:rFonts w:hint="eastAsia"/>
          <w:highlight w:val="none"/>
          <w:lang w:val="en-US" w:eastAsia="zh-CN"/>
        </w:rPr>
        <w:t>第六章  应急保障</w:t>
      </w:r>
      <w:bookmarkEnd w:id="138"/>
      <w:bookmarkEnd w:id="139"/>
    </w:p>
    <w:p w14:paraId="76535E22">
      <w:pPr>
        <w:pStyle w:val="3"/>
        <w:bidi w:val="0"/>
        <w:rPr>
          <w:rFonts w:hint="eastAsia"/>
          <w:highlight w:val="none"/>
          <w:lang w:val="en-US" w:eastAsia="zh-CN"/>
        </w:rPr>
      </w:pPr>
      <w:bookmarkStart w:id="140" w:name="_Toc21267"/>
      <w:bookmarkStart w:id="141" w:name="_Toc11986"/>
      <w:r>
        <w:rPr>
          <w:rFonts w:hint="eastAsia"/>
          <w:highlight w:val="none"/>
          <w:lang w:val="en-US" w:eastAsia="zh-CN"/>
        </w:rPr>
        <w:t>6.1通信与信息保障</w:t>
      </w:r>
      <w:bookmarkEnd w:id="140"/>
      <w:bookmarkEnd w:id="141"/>
    </w:p>
    <w:p w14:paraId="002DAFDF">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应急指挥部、应急办公室及应急工作组成员要建立完善的通讯联络系统，确保通讯畅通。应急办公室及专项工作组成员单位保持值班电话全天有人接听，并在节假日安排人员值班。电信、移动、联通等部门负责通信与信息线路的维护工作，确保通信畅通。要充分发挥信息网络系统的作用，确保应急时能够统一调动有关人员，物资迅速到位。</w:t>
      </w:r>
    </w:p>
    <w:p w14:paraId="0E7013F1">
      <w:pPr>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应急指挥部负责对外发布事件信息及应急处置进展情况。应急办公室负责提供准确、权威的信息，应急指挥部组织统一发布，确保信息准确、及时传递，正确引导社会舆论。</w:t>
      </w:r>
    </w:p>
    <w:p w14:paraId="45E75887">
      <w:pPr>
        <w:rPr>
          <w:rFonts w:hint="default"/>
          <w:highlight w:val="none"/>
          <w:lang w:val="en-US" w:eastAsia="zh-CN"/>
        </w:rPr>
      </w:pPr>
      <w:r>
        <w:rPr>
          <w:rFonts w:hint="default"/>
          <w:highlight w:val="none"/>
          <w:lang w:val="en-US" w:eastAsia="zh-CN"/>
        </w:rPr>
        <w:t>事件发生的第一时间要向社会发布简要信息，随后发布初步核实情况、应对措施等，并根据事件处置情况做好后续发布工作。</w:t>
      </w:r>
    </w:p>
    <w:p w14:paraId="335F14D0">
      <w:pPr>
        <w:pStyle w:val="3"/>
        <w:bidi w:val="0"/>
        <w:rPr>
          <w:rFonts w:hint="eastAsia"/>
          <w:highlight w:val="none"/>
          <w:lang w:val="en-US" w:eastAsia="zh-CN"/>
        </w:rPr>
      </w:pPr>
      <w:bookmarkStart w:id="142" w:name="_Toc32715"/>
      <w:bookmarkStart w:id="143" w:name="_Toc29397"/>
      <w:r>
        <w:rPr>
          <w:rFonts w:hint="eastAsia"/>
          <w:highlight w:val="none"/>
          <w:lang w:val="en-US" w:eastAsia="zh-CN"/>
        </w:rPr>
        <w:t>6.2应急队伍保障</w:t>
      </w:r>
      <w:bookmarkEnd w:id="142"/>
      <w:bookmarkEnd w:id="143"/>
    </w:p>
    <w:p w14:paraId="3C8FC8E2">
      <w:pPr>
        <w:bidi w:val="0"/>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应急指挥部、应急办公室、现场应急工作组由汾阳市各职能部门组成，形成完善应急救援体系，确保在事件发生时，能迅速控制污染，减少对人员、生态、经济活动及水源地的危害，保证环境恢复和用水安全。</w:t>
      </w:r>
    </w:p>
    <w:p w14:paraId="6045C1B4">
      <w:pPr>
        <w:bidi w:val="0"/>
        <w:rPr>
          <w:rFonts w:hint="default"/>
          <w:highlight w:val="none"/>
          <w:lang w:val="en-US" w:eastAsia="zh-CN"/>
        </w:rPr>
      </w:pPr>
      <w:r>
        <w:rPr>
          <w:rFonts w:hint="default"/>
          <w:highlight w:val="none"/>
          <w:lang w:val="en-US" w:eastAsia="zh-CN"/>
        </w:rPr>
        <w:t>应每年至少对应急指挥成员单位开展一次应急队伍知识技能培训。培训内容包括信息报告、个体防护、应急资源的使用、应急监测布点方法及监测方法、应急处理方法等培，确保事发应急队伍快速应对。</w:t>
      </w:r>
    </w:p>
    <w:p w14:paraId="5E16EBC0">
      <w:pPr>
        <w:pStyle w:val="3"/>
        <w:bidi w:val="0"/>
        <w:rPr>
          <w:rFonts w:hint="eastAsia"/>
          <w:highlight w:val="none"/>
          <w:lang w:val="en-US" w:eastAsia="zh-CN"/>
        </w:rPr>
      </w:pPr>
      <w:bookmarkStart w:id="144" w:name="_Toc13383"/>
      <w:bookmarkStart w:id="145" w:name="_Toc22166"/>
      <w:r>
        <w:rPr>
          <w:rFonts w:hint="eastAsia"/>
          <w:highlight w:val="none"/>
          <w:lang w:val="en-US" w:eastAsia="zh-CN"/>
        </w:rPr>
        <w:t>6.3应急资源保障</w:t>
      </w:r>
      <w:bookmarkEnd w:id="144"/>
      <w:bookmarkEnd w:id="145"/>
    </w:p>
    <w:p w14:paraId="748B646F">
      <w:pPr>
        <w:bidi w:val="0"/>
        <w:rPr>
          <w:rFonts w:hint="default"/>
          <w:highlight w:val="none"/>
          <w:lang w:val="en-US" w:eastAsia="zh-CN"/>
        </w:rPr>
      </w:pPr>
      <w:r>
        <w:rPr>
          <w:rFonts w:hint="eastAsia"/>
          <w:highlight w:val="none"/>
          <w:lang w:val="en-US" w:eastAsia="zh-CN"/>
        </w:rPr>
        <w:t>汾阳市“千吨万人”饮用水水源地</w:t>
      </w:r>
      <w:r>
        <w:rPr>
          <w:rFonts w:hint="default"/>
          <w:highlight w:val="none"/>
          <w:lang w:val="en-US" w:eastAsia="zh-CN"/>
        </w:rPr>
        <w:t>应急指挥部要按照职责分工，做好环境应急救援物资紧急调配、储备调拨工作，保障突发环境事件应急处置和环境恢复治理工作的需要。加强对当地环境应急物资储备信息的动态管理，包括应急监测设备的调配和管理。</w:t>
      </w:r>
    </w:p>
    <w:p w14:paraId="3CADD71D">
      <w:pPr>
        <w:bidi w:val="0"/>
        <w:rPr>
          <w:rFonts w:hint="default"/>
          <w:highlight w:val="none"/>
          <w:lang w:val="en-US" w:eastAsia="zh-CN"/>
        </w:rPr>
      </w:pPr>
      <w:r>
        <w:rPr>
          <w:rFonts w:hint="default"/>
          <w:highlight w:val="none"/>
          <w:lang w:val="en-US" w:eastAsia="zh-CN"/>
        </w:rPr>
        <w:t>完善</w:t>
      </w:r>
      <w:r>
        <w:rPr>
          <w:rFonts w:hint="eastAsia"/>
          <w:highlight w:val="none"/>
          <w:lang w:val="en-US" w:eastAsia="zh-CN"/>
        </w:rPr>
        <w:t>汾阳市“千吨万人”饮用水水源地</w:t>
      </w:r>
      <w:r>
        <w:rPr>
          <w:rFonts w:hint="default"/>
          <w:highlight w:val="none"/>
          <w:lang w:val="en-US" w:eastAsia="zh-CN"/>
        </w:rPr>
        <w:t>突发环境事件应急处置物资储备库。同时利用</w:t>
      </w:r>
      <w:r>
        <w:rPr>
          <w:rFonts w:hint="eastAsia"/>
          <w:highlight w:val="none"/>
          <w:lang w:val="en-US" w:eastAsia="zh-CN"/>
        </w:rPr>
        <w:t>汾阳市级</w:t>
      </w:r>
      <w:r>
        <w:rPr>
          <w:rFonts w:hint="default"/>
          <w:highlight w:val="none"/>
          <w:lang w:val="en-US" w:eastAsia="zh-CN"/>
        </w:rPr>
        <w:t>以上政府及其</w:t>
      </w:r>
      <w:r>
        <w:rPr>
          <w:rFonts w:hint="eastAsia"/>
          <w:highlight w:val="none"/>
          <w:lang w:val="en-US" w:eastAsia="zh-CN"/>
        </w:rPr>
        <w:t>相关部门</w:t>
      </w:r>
      <w:r>
        <w:rPr>
          <w:rFonts w:hint="default"/>
          <w:highlight w:val="none"/>
          <w:lang w:val="en-US" w:eastAsia="zh-CN"/>
        </w:rPr>
        <w:t>的应急物资储备，以及社会化应急物资储备，保障应急物资、生活必需品的生产和供给。物资储备应根据事件和演练经验，持续改进提高药剂、物资、装备的存放规范、应急设施的建设位置等，确保事件发生时能够快速高效的使用应急资源。</w:t>
      </w:r>
    </w:p>
    <w:p w14:paraId="25AC5BD7">
      <w:pPr>
        <w:bidi w:val="0"/>
        <w:rPr>
          <w:rFonts w:hint="default"/>
          <w:highlight w:val="none"/>
          <w:lang w:val="en-US" w:eastAsia="zh-CN"/>
        </w:rPr>
      </w:pPr>
      <w:r>
        <w:rPr>
          <w:rFonts w:hint="default"/>
          <w:highlight w:val="none"/>
          <w:lang w:val="en-US" w:eastAsia="zh-CN"/>
        </w:rPr>
        <w:t>应急物资配备及存放详情见</w:t>
      </w:r>
      <w:r>
        <w:rPr>
          <w:rFonts w:hint="eastAsia"/>
          <w:highlight w:val="none"/>
          <w:lang w:val="en-US" w:eastAsia="zh-CN"/>
        </w:rPr>
        <w:t>汾阳市“千吨万人”饮用水水源地</w:t>
      </w:r>
      <w:r>
        <w:rPr>
          <w:rFonts w:hint="default"/>
          <w:highlight w:val="none"/>
          <w:lang w:val="en-US" w:eastAsia="zh-CN"/>
        </w:rPr>
        <w:t>环境应急资源调查报告。</w:t>
      </w:r>
    </w:p>
    <w:p w14:paraId="274C53EE">
      <w:pPr>
        <w:pStyle w:val="3"/>
        <w:bidi w:val="0"/>
        <w:rPr>
          <w:rFonts w:hint="eastAsia"/>
          <w:highlight w:val="none"/>
          <w:lang w:val="en-US" w:eastAsia="zh-CN"/>
        </w:rPr>
      </w:pPr>
      <w:bookmarkStart w:id="146" w:name="_Toc815"/>
      <w:bookmarkStart w:id="147" w:name="_Toc7566"/>
      <w:r>
        <w:rPr>
          <w:rFonts w:hint="eastAsia"/>
          <w:highlight w:val="none"/>
          <w:lang w:val="en-US" w:eastAsia="zh-CN"/>
        </w:rPr>
        <w:t>6.4经费保障</w:t>
      </w:r>
      <w:bookmarkEnd w:id="146"/>
      <w:bookmarkEnd w:id="147"/>
    </w:p>
    <w:p w14:paraId="48338DBF">
      <w:pPr>
        <w:rPr>
          <w:rFonts w:hint="default"/>
          <w:highlight w:val="none"/>
          <w:lang w:val="en-US" w:eastAsia="zh-CN"/>
        </w:rPr>
      </w:pPr>
      <w:r>
        <w:rPr>
          <w:rFonts w:hint="default"/>
          <w:highlight w:val="none"/>
          <w:lang w:val="en-US" w:eastAsia="zh-CN"/>
        </w:rPr>
        <w:t>突发环境事件应急处置所需经费首先由事件责任单位承担。</w:t>
      </w:r>
      <w:r>
        <w:rPr>
          <w:rFonts w:hint="eastAsia"/>
          <w:highlight w:val="none"/>
          <w:lang w:val="en-US" w:eastAsia="zh-CN"/>
        </w:rPr>
        <w:t>市</w:t>
      </w:r>
      <w:r>
        <w:rPr>
          <w:rFonts w:hint="default"/>
          <w:highlight w:val="none"/>
          <w:lang w:val="en-US" w:eastAsia="zh-CN"/>
        </w:rPr>
        <w:t>财政局对突发环境事件应急处置工作提供资金保障，包括应急工作经费（包括水源地应急预案编制、演练、修订及应急处置等费用）。财政局对应急物资采购费用予以保障；应急处置结束后，据实核销应急处置费用；加强应急工作经费的审计和监督管理，确保专款专用等。</w:t>
      </w:r>
    </w:p>
    <w:p w14:paraId="211BD799">
      <w:pPr>
        <w:pStyle w:val="3"/>
        <w:bidi w:val="0"/>
        <w:rPr>
          <w:rFonts w:hint="eastAsia"/>
          <w:highlight w:val="none"/>
          <w:lang w:val="en-US" w:eastAsia="zh-CN"/>
        </w:rPr>
      </w:pPr>
      <w:bookmarkStart w:id="148" w:name="_Toc14"/>
      <w:bookmarkStart w:id="149" w:name="_Toc27053"/>
      <w:r>
        <w:rPr>
          <w:rFonts w:hint="eastAsia"/>
          <w:highlight w:val="none"/>
          <w:lang w:val="en-US" w:eastAsia="zh-CN"/>
        </w:rPr>
        <w:t>6.5技术保障</w:t>
      </w:r>
      <w:bookmarkEnd w:id="148"/>
      <w:bookmarkEnd w:id="149"/>
    </w:p>
    <w:p w14:paraId="22FB6C6B">
      <w:pPr>
        <w:bidi w:val="0"/>
        <w:rPr>
          <w:rFonts w:hint="default"/>
          <w:highlight w:val="none"/>
          <w:lang w:val="en-US" w:eastAsia="zh-CN"/>
        </w:rPr>
      </w:pPr>
      <w:r>
        <w:rPr>
          <w:rFonts w:hint="default"/>
          <w:highlight w:val="none"/>
          <w:lang w:val="en-US" w:eastAsia="zh-CN"/>
        </w:rPr>
        <w:t>1</w:t>
      </w:r>
      <w:r>
        <w:rPr>
          <w:rFonts w:hint="eastAsia"/>
          <w:highlight w:val="none"/>
          <w:lang w:val="en-US" w:eastAsia="zh-CN"/>
        </w:rPr>
        <w:t>.汾阳市“千吨万人”饮用水水源地</w:t>
      </w:r>
      <w:r>
        <w:rPr>
          <w:rFonts w:hint="default"/>
          <w:highlight w:val="none"/>
          <w:lang w:val="en-US" w:eastAsia="zh-CN"/>
        </w:rPr>
        <w:t>应急指挥部要按照国家应急平台体系建设的总体要求，加强各类环境基础信息集成共享，建立以地理信息系统为基础，先进实用的环境应急平台体系；</w:t>
      </w:r>
    </w:p>
    <w:p w14:paraId="42823B72">
      <w:pPr>
        <w:bidi w:val="0"/>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建立环境应急专家、危险化学品、应急物资、典型案例等信息库，并发布给各工作组，实现信息共享；</w:t>
      </w:r>
    </w:p>
    <w:p w14:paraId="4C0087DB">
      <w:pPr>
        <w:bidi w:val="0"/>
        <w:rPr>
          <w:rFonts w:hint="default"/>
          <w:highlight w:val="none"/>
          <w:lang w:val="en-US" w:eastAsia="zh-CN"/>
        </w:rPr>
      </w:pPr>
      <w:r>
        <w:rPr>
          <w:rFonts w:hint="default"/>
          <w:highlight w:val="none"/>
          <w:lang w:val="en-US" w:eastAsia="zh-CN"/>
        </w:rPr>
        <w:t>3</w:t>
      </w:r>
      <w:r>
        <w:rPr>
          <w:rFonts w:hint="eastAsia"/>
          <w:highlight w:val="none"/>
          <w:lang w:val="en-US" w:eastAsia="zh-CN"/>
        </w:rPr>
        <w:t>.汾阳市“千吨万人”饮用水水源地</w:t>
      </w:r>
      <w:r>
        <w:rPr>
          <w:rFonts w:hint="default"/>
          <w:highlight w:val="none"/>
          <w:lang w:val="en-US" w:eastAsia="zh-CN"/>
        </w:rPr>
        <w:t>应急指挥部要建立常备专家队伍，为</w:t>
      </w:r>
      <w:r>
        <w:rPr>
          <w:rFonts w:hint="eastAsia"/>
          <w:highlight w:val="none"/>
          <w:lang w:val="en-US" w:eastAsia="zh-CN"/>
        </w:rPr>
        <w:t>汾阳市“千吨万人”饮用水水源地</w:t>
      </w:r>
      <w:r>
        <w:rPr>
          <w:rFonts w:hint="default"/>
          <w:highlight w:val="none"/>
          <w:lang w:val="en-US" w:eastAsia="zh-CN"/>
        </w:rPr>
        <w:t>突发环境事件预防和应急处置工作提供有力的技术支撑；</w:t>
      </w:r>
    </w:p>
    <w:p w14:paraId="5BA12003">
      <w:pPr>
        <w:bidi w:val="0"/>
        <w:rPr>
          <w:rFonts w:hint="default"/>
          <w:highlight w:val="none"/>
          <w:lang w:val="en-US" w:eastAsia="zh-CN"/>
        </w:rPr>
      </w:pPr>
      <w:r>
        <w:rPr>
          <w:rFonts w:hint="default"/>
          <w:highlight w:val="none"/>
          <w:lang w:val="en-US" w:eastAsia="zh-CN"/>
        </w:rPr>
        <w:t>4</w:t>
      </w:r>
      <w:r>
        <w:rPr>
          <w:rFonts w:hint="eastAsia"/>
          <w:highlight w:val="none"/>
          <w:lang w:val="en-US" w:eastAsia="zh-CN"/>
        </w:rPr>
        <w:t>.汾阳市“千吨万人”饮用水水源地</w:t>
      </w:r>
      <w:r>
        <w:rPr>
          <w:rFonts w:hint="default"/>
          <w:highlight w:val="none"/>
          <w:lang w:val="en-US" w:eastAsia="zh-CN"/>
        </w:rPr>
        <w:t>应急指挥部办公室和</w:t>
      </w:r>
      <w:r>
        <w:rPr>
          <w:rFonts w:hint="eastAsia"/>
          <w:highlight w:val="none"/>
          <w:lang w:val="en-US" w:eastAsia="zh-CN"/>
        </w:rPr>
        <w:t>相关部门</w:t>
      </w:r>
      <w:r>
        <w:rPr>
          <w:rFonts w:hint="default"/>
          <w:highlight w:val="none"/>
          <w:lang w:val="en-US" w:eastAsia="zh-CN"/>
        </w:rPr>
        <w:t>共同配合监测单位按照应急需要加强关于饮用水水源地监测技术方面的保障建设，确保监测数据信息完整可靠。</w:t>
      </w:r>
    </w:p>
    <w:p w14:paraId="5F10A9DD">
      <w:pPr>
        <w:pStyle w:val="3"/>
        <w:bidi w:val="0"/>
        <w:rPr>
          <w:rFonts w:hint="eastAsia"/>
          <w:highlight w:val="none"/>
          <w:lang w:val="en-US" w:eastAsia="zh-CN"/>
        </w:rPr>
      </w:pPr>
      <w:bookmarkStart w:id="150" w:name="_Toc9732"/>
      <w:bookmarkStart w:id="151" w:name="_Toc21956"/>
      <w:r>
        <w:rPr>
          <w:rFonts w:hint="eastAsia"/>
          <w:highlight w:val="none"/>
          <w:lang w:val="en-US" w:eastAsia="zh-CN"/>
        </w:rPr>
        <w:t>6.6其他保障</w:t>
      </w:r>
      <w:bookmarkEnd w:id="150"/>
      <w:bookmarkEnd w:id="151"/>
    </w:p>
    <w:p w14:paraId="2300D483">
      <w:pPr>
        <w:rPr>
          <w:rFonts w:hint="default"/>
          <w:highlight w:val="none"/>
          <w:lang w:val="en-US" w:eastAsia="zh-CN"/>
        </w:rPr>
      </w:pPr>
      <w:r>
        <w:rPr>
          <w:rFonts w:hint="default"/>
          <w:highlight w:val="none"/>
          <w:lang w:val="en-US" w:eastAsia="zh-CN"/>
        </w:rPr>
        <w:t>卫生部门要快速组织医疗救护队伍进入救灾现场，对伤员进行救治，及时检查、监测灾区的食品、饮用水源安全情况。食品药品监管部门要迅速组织向水源地突发事件影响地区提供所需药品、医疗器械。汾阳市卫生健康局、汾阳市疾病预防控制中心负责公共卫生信息系统建设。准确掌握急救资源状况（院前急救、综合医院急诊科、急救队伍等），建立动态数据库，明确医疗救治和疾病预防控制机构的资源分布、救治能力和专长等，全面提高城市公共卫生管理和应急处置能力。</w:t>
      </w:r>
    </w:p>
    <w:p w14:paraId="00844D84">
      <w:pPr>
        <w:rPr>
          <w:rFonts w:hint="default"/>
          <w:highlight w:val="none"/>
          <w:lang w:val="en-US" w:eastAsia="zh-CN"/>
        </w:rPr>
      </w:pPr>
      <w:r>
        <w:rPr>
          <w:rFonts w:hint="default"/>
          <w:highlight w:val="none"/>
          <w:lang w:val="en-US" w:eastAsia="zh-CN"/>
        </w:rPr>
        <w:t>汾阳市交通运输局要健全公路、铁路紧急运输保障体系，保障应急响应所需人员、物资、装备、器材等的运输。汾阳市公安局要加强应急交通管理，保障运送伤病员、应急救援人员、物资、装备、器材车辆的优先通行。</w:t>
      </w:r>
    </w:p>
    <w:p w14:paraId="303C35BF">
      <w:pPr>
        <w:rPr>
          <w:rFonts w:hint="default"/>
          <w:highlight w:val="none"/>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default"/>
          <w:highlight w:val="none"/>
          <w:lang w:val="en-US" w:eastAsia="zh-CN"/>
        </w:rPr>
        <w:t>突发事件发生后，由</w:t>
      </w:r>
      <w:r>
        <w:rPr>
          <w:rFonts w:hint="eastAsia"/>
          <w:highlight w:val="none"/>
          <w:lang w:val="en-US" w:eastAsia="zh-CN"/>
        </w:rPr>
        <w:t>汾阳市</w:t>
      </w:r>
      <w:r>
        <w:rPr>
          <w:rFonts w:hint="default"/>
          <w:highlight w:val="none"/>
          <w:lang w:val="en-US" w:eastAsia="zh-CN"/>
        </w:rPr>
        <w:t>人民政府负责治安保障，迅速组织汾阳市公安局在突发事件处置现场设立警戒区，负责事故现场治安警戒和管理。警备区和武警支队予以协助和配合，承担对重要场所、重点人群、重要物资的防范防护，维持现场秩序，依法严厉打击违法犯罪活动，全力维护突发事件发生地区的社会稳定。</w:t>
      </w:r>
    </w:p>
    <w:p w14:paraId="7A86CF03">
      <w:pPr>
        <w:pStyle w:val="2"/>
        <w:bidi w:val="0"/>
        <w:rPr>
          <w:rFonts w:hint="eastAsia"/>
          <w:highlight w:val="none"/>
          <w:lang w:val="en-US" w:eastAsia="zh-CN"/>
        </w:rPr>
      </w:pPr>
      <w:bookmarkStart w:id="152" w:name="_Toc10041"/>
      <w:bookmarkStart w:id="153" w:name="_Toc12468"/>
      <w:r>
        <w:rPr>
          <w:rFonts w:hint="eastAsia"/>
          <w:highlight w:val="none"/>
          <w:lang w:val="en-US" w:eastAsia="zh-CN"/>
        </w:rPr>
        <w:t>第七章 监督管理</w:t>
      </w:r>
      <w:bookmarkEnd w:id="152"/>
      <w:bookmarkEnd w:id="153"/>
    </w:p>
    <w:p w14:paraId="571D2047">
      <w:pPr>
        <w:pStyle w:val="3"/>
        <w:bidi w:val="0"/>
        <w:rPr>
          <w:rFonts w:hint="eastAsia"/>
          <w:highlight w:val="none"/>
          <w:lang w:val="en-US" w:eastAsia="zh-CN"/>
        </w:rPr>
      </w:pPr>
      <w:bookmarkStart w:id="154" w:name="_Toc11291"/>
      <w:bookmarkStart w:id="155" w:name="_Toc21597"/>
      <w:r>
        <w:rPr>
          <w:rFonts w:hint="eastAsia"/>
          <w:highlight w:val="none"/>
          <w:lang w:val="en-US" w:eastAsia="zh-CN"/>
        </w:rPr>
        <w:t>7.1宣传与培训</w:t>
      </w:r>
      <w:bookmarkEnd w:id="154"/>
      <w:bookmarkEnd w:id="155"/>
    </w:p>
    <w:p w14:paraId="0B66F77C">
      <w:pPr>
        <w:jc w:val="both"/>
        <w:rPr>
          <w:rFonts w:hint="default"/>
          <w:highlight w:val="none"/>
          <w:lang w:val="en-US" w:eastAsia="zh-CN"/>
        </w:rPr>
      </w:pPr>
      <w:r>
        <w:rPr>
          <w:rFonts w:hint="default"/>
          <w:highlight w:val="none"/>
          <w:lang w:val="en-US" w:eastAsia="zh-CN"/>
        </w:rPr>
        <w:t>通过宣传、授课、操作演练和模拟演习等方式，使</w:t>
      </w:r>
      <w:r>
        <w:rPr>
          <w:rFonts w:hint="eastAsia" w:ascii="Times New Roman" w:eastAsia="仿宋"/>
          <w:highlight w:val="none"/>
          <w:lang w:val="en-US" w:eastAsia="zh-CN"/>
        </w:rPr>
        <w:t>汾阳市</w:t>
      </w:r>
      <w:r>
        <w:rPr>
          <w:rFonts w:hint="eastAsia" w:ascii="Times New Roman"/>
          <w:highlight w:val="none"/>
          <w:lang w:val="en-US" w:eastAsia="zh-CN"/>
        </w:rPr>
        <w:t>“千吨万人”</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突发环境事件预警和应急处置专业人员掌握相关知识和技能，提高预警和应急处置能力。宣教与培训内容主要为有关预警和应急处置的法律、法规；预警和应急处置程序及其运行；预警及应急处置的专业知识和技能；预警和应急处置报告的编制和上报程序等。</w:t>
      </w:r>
    </w:p>
    <w:p w14:paraId="788A517D">
      <w:pPr>
        <w:pStyle w:val="3"/>
        <w:bidi w:val="0"/>
        <w:rPr>
          <w:rFonts w:hint="eastAsia" w:ascii="Times New Roman" w:hAnsi="Times New Roman" w:cs="Times New Roman"/>
          <w:highlight w:val="none"/>
          <w:lang w:val="en-US" w:eastAsia="zh-CN"/>
        </w:rPr>
      </w:pPr>
      <w:bookmarkStart w:id="156" w:name="_Toc23171"/>
      <w:bookmarkStart w:id="157" w:name="_Toc31893"/>
      <w:bookmarkStart w:id="158" w:name="_Toc14706"/>
      <w:r>
        <w:rPr>
          <w:rFonts w:hint="eastAsia" w:ascii="Times New Roman" w:hAnsi="Times New Roman" w:cs="Times New Roman"/>
          <w:highlight w:val="none"/>
          <w:lang w:val="en-US" w:eastAsia="zh-CN"/>
        </w:rPr>
        <w:t>7.2应急演练</w:t>
      </w:r>
      <w:bookmarkEnd w:id="156"/>
      <w:bookmarkEnd w:id="157"/>
      <w:bookmarkEnd w:id="158"/>
    </w:p>
    <w:p w14:paraId="4BA96AE3">
      <w:pPr>
        <w:jc w:val="both"/>
        <w:rPr>
          <w:rFonts w:hint="default"/>
          <w:highlight w:val="none"/>
          <w:lang w:val="en-US" w:eastAsia="zh-CN"/>
        </w:rPr>
      </w:pPr>
      <w:r>
        <w:rPr>
          <w:rFonts w:hint="eastAsia" w:ascii="Times New Roman" w:eastAsia="仿宋"/>
          <w:highlight w:val="none"/>
          <w:lang w:val="en-US" w:eastAsia="zh-CN"/>
        </w:rPr>
        <w:t>汾阳市</w:t>
      </w:r>
      <w:r>
        <w:rPr>
          <w:rFonts w:hint="eastAsia" w:ascii="Times New Roman"/>
          <w:highlight w:val="none"/>
          <w:lang w:val="en-US" w:eastAsia="zh-CN"/>
        </w:rPr>
        <w:t>“千吨万人”</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源地应急指挥部办公室根据实际，按照国务院《突发事件应急演练指南》的要求，并结合</w:t>
      </w:r>
      <w:r>
        <w:rPr>
          <w:rFonts w:hint="eastAsia" w:ascii="Times New Roman" w:eastAsia="仿宋"/>
          <w:highlight w:val="none"/>
          <w:lang w:val="en-US" w:eastAsia="zh-CN"/>
        </w:rPr>
        <w:t>汾阳市</w:t>
      </w:r>
      <w:r>
        <w:rPr>
          <w:rFonts w:hint="eastAsia" w:ascii="Times New Roman"/>
          <w:highlight w:val="none"/>
          <w:lang w:val="en-US" w:eastAsia="zh-CN"/>
        </w:rPr>
        <w:t>“千吨万人”</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源地实际情况，定期开展饮用水源地突发环境事件应急处置演练。演练结束后应及时进行总结。</w:t>
      </w:r>
    </w:p>
    <w:p w14:paraId="0886ED4C">
      <w:pPr>
        <w:jc w:val="both"/>
        <w:rPr>
          <w:rFonts w:hint="default"/>
          <w:highlight w:val="none"/>
          <w:lang w:val="en-US" w:eastAsia="zh-CN"/>
        </w:rPr>
      </w:pPr>
      <w:r>
        <w:rPr>
          <w:rFonts w:hint="default"/>
          <w:highlight w:val="none"/>
          <w:lang w:val="en-US" w:eastAsia="zh-CN"/>
        </w:rPr>
        <w:t>应急预案</w:t>
      </w:r>
      <w:r>
        <w:rPr>
          <w:rFonts w:hint="eastAsia"/>
          <w:highlight w:val="none"/>
          <w:lang w:val="en-US" w:eastAsia="zh-CN"/>
        </w:rPr>
        <w:t>在预案有效期内应至少演练一次</w:t>
      </w:r>
      <w:r>
        <w:rPr>
          <w:rFonts w:hint="default"/>
          <w:highlight w:val="none"/>
          <w:lang w:val="en-US" w:eastAsia="zh-CN"/>
        </w:rPr>
        <w:t>，演练内容包括在事故期间通讯系统是否正常运作、信息报送流程、各小组配合情况、人员应急能力、应急资源的使用、应急监测布点方法及监测方法、应急处理方法等。要对演练情况进行总结分析、评价，之后及时修订完善预案。</w:t>
      </w:r>
    </w:p>
    <w:p w14:paraId="425EA1D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w:t>
      </w:r>
      <w:r>
        <w:rPr>
          <w:rFonts w:hint="eastAsia" w:cs="Times New Roman"/>
          <w:highlight w:val="none"/>
          <w:lang w:val="en-US" w:eastAsia="zh-CN"/>
        </w:rPr>
        <w:t>.</w:t>
      </w:r>
      <w:r>
        <w:rPr>
          <w:rFonts w:hint="default" w:ascii="Times New Roman" w:hAnsi="Times New Roman" w:eastAsia="仿宋" w:cs="Times New Roman"/>
          <w:highlight w:val="none"/>
        </w:rPr>
        <w:t>演练单位、地点、时间</w:t>
      </w:r>
    </w:p>
    <w:p w14:paraId="11870FB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主要参与演练单位：</w:t>
      </w:r>
      <w:r>
        <w:rPr>
          <w:rFonts w:hint="eastAsia"/>
          <w:lang w:val="en-US" w:eastAsia="zh-CN"/>
        </w:rPr>
        <w:t>汾阳市水务</w:t>
      </w:r>
      <w:r>
        <w:rPr>
          <w:rFonts w:hint="default"/>
        </w:rPr>
        <w:t>局</w:t>
      </w:r>
      <w:r>
        <w:rPr>
          <w:rFonts w:hint="eastAsia"/>
          <w:lang w:eastAsia="zh-CN"/>
        </w:rPr>
        <w:t>、</w:t>
      </w:r>
      <w:r>
        <w:rPr>
          <w:rFonts w:hint="eastAsia"/>
          <w:highlight w:val="none"/>
          <w:lang w:val="en-US" w:eastAsia="zh-CN"/>
        </w:rPr>
        <w:t>汾阳市应急管理局、吕梁市生态环境局汾阳分局、汾阳市自然资源局、汾阳市工科局、汾阳市交通运输局、汾阳市住房和城乡建设局、汾阳市农业农村局、汾阳市公安局、汾阳市财政局、汾阳市民政局和人力资源社会保障局、汾阳市教育体育局、汾阳市卫生健康局、汾阳市自来水公司、汾阳市消防救援大队、汾阳市电力公司、汾阳市气象局、汾阳市融媒体中心、汾阳市疾病预防控制中心、</w:t>
      </w:r>
      <w:r>
        <w:rPr>
          <w:rFonts w:hint="eastAsia"/>
          <w:lang w:val="en-US" w:eastAsia="zh-CN"/>
        </w:rPr>
        <w:t>贾家庄</w:t>
      </w:r>
      <w:r>
        <w:rPr>
          <w:rFonts w:hint="default"/>
        </w:rPr>
        <w:t>镇人民政府</w:t>
      </w:r>
      <w:r>
        <w:rPr>
          <w:rFonts w:hint="default"/>
          <w:lang w:eastAsia="zh-CN"/>
        </w:rPr>
        <w:t>、</w:t>
      </w:r>
      <w:r>
        <w:rPr>
          <w:rFonts w:hint="eastAsia"/>
          <w:lang w:val="en-US" w:eastAsia="zh-CN"/>
        </w:rPr>
        <w:t>杨家庄</w:t>
      </w:r>
      <w:r>
        <w:rPr>
          <w:rFonts w:hint="default"/>
        </w:rPr>
        <w:t>镇人民政府</w:t>
      </w:r>
      <w:r>
        <w:rPr>
          <w:rFonts w:hint="eastAsia"/>
          <w:lang w:eastAsia="zh-CN"/>
        </w:rPr>
        <w:t>、</w:t>
      </w:r>
      <w:r>
        <w:rPr>
          <w:rFonts w:hint="eastAsia"/>
          <w:lang w:val="en-US" w:eastAsia="zh-CN"/>
        </w:rPr>
        <w:t>汾阳市事业服务中心等单位</w:t>
      </w:r>
      <w:r>
        <w:rPr>
          <w:rFonts w:hint="default" w:ascii="Times New Roman" w:hAnsi="Times New Roman" w:eastAsia="仿宋" w:cs="Times New Roman"/>
          <w:highlight w:val="none"/>
        </w:rPr>
        <w:t>。</w:t>
      </w:r>
    </w:p>
    <w:p w14:paraId="7847C167">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事件内容设置：</w:t>
      </w:r>
      <w:r>
        <w:rPr>
          <w:rFonts w:hint="eastAsia" w:ascii="Times New Roman" w:eastAsia="仿宋"/>
          <w:highlight w:val="none"/>
          <w:lang w:val="en-US" w:eastAsia="zh-CN"/>
        </w:rPr>
        <w:t>汾阳市</w:t>
      </w:r>
      <w:r>
        <w:rPr>
          <w:rFonts w:hint="eastAsia" w:ascii="Times New Roman"/>
          <w:highlight w:val="none"/>
          <w:lang w:val="en-US" w:eastAsia="zh-CN"/>
        </w:rPr>
        <w:t>“千吨万人”</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w:t>
      </w:r>
      <w:r>
        <w:rPr>
          <w:rFonts w:hint="default" w:ascii="Times New Roman" w:hAnsi="Times New Roman" w:eastAsia="仿宋" w:cs="Times New Roman"/>
          <w:highlight w:val="none"/>
        </w:rPr>
        <w:t>突发环境事件应急演练活动时间：自行安排</w:t>
      </w:r>
      <w:r>
        <w:rPr>
          <w:rFonts w:hint="eastAsia" w:cs="Times New Roman"/>
          <w:highlight w:val="none"/>
          <w:lang w:eastAsia="zh-CN"/>
        </w:rPr>
        <w:t>。</w:t>
      </w:r>
    </w:p>
    <w:p w14:paraId="1CA03523">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应急演练活动地点：根据事件演练内容自行设定</w:t>
      </w:r>
      <w:r>
        <w:rPr>
          <w:rFonts w:hint="eastAsia" w:cs="Times New Roman"/>
          <w:highlight w:val="none"/>
          <w:lang w:eastAsia="zh-CN"/>
        </w:rPr>
        <w:t>。</w:t>
      </w:r>
    </w:p>
    <w:p w14:paraId="7C19BCC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w:t>
      </w:r>
      <w:r>
        <w:rPr>
          <w:rFonts w:hint="eastAsia" w:cs="Times New Roman"/>
          <w:highlight w:val="none"/>
          <w:lang w:val="en-US" w:eastAsia="zh-CN"/>
        </w:rPr>
        <w:t>.</w:t>
      </w:r>
      <w:r>
        <w:rPr>
          <w:rFonts w:hint="default" w:ascii="Times New Roman" w:hAnsi="Times New Roman" w:eastAsia="仿宋" w:cs="Times New Roman"/>
          <w:highlight w:val="none"/>
        </w:rPr>
        <w:t>具体演练内容</w:t>
      </w:r>
    </w:p>
    <w:p w14:paraId="3891B19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1）演练模拟场景：吕梁市生态环境局汾阳分局123</w:t>
      </w:r>
      <w:r>
        <w:rPr>
          <w:rFonts w:hint="eastAsia" w:cs="Times New Roman"/>
          <w:highlight w:val="none"/>
          <w:lang w:val="en-US" w:eastAsia="zh-CN"/>
        </w:rPr>
        <w:t>45</w:t>
      </w:r>
      <w:r>
        <w:rPr>
          <w:rFonts w:hint="default" w:ascii="Times New Roman" w:hAnsi="Times New Roman" w:eastAsia="仿宋" w:cs="Times New Roman"/>
          <w:highlight w:val="none"/>
        </w:rPr>
        <w:t>值班室接到事发点事故报告，事发点由于某类污染物泄露导致水源地环境受到污染。</w:t>
      </w:r>
    </w:p>
    <w:p w14:paraId="066A261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w:t>
      </w:r>
      <w:r>
        <w:rPr>
          <w:rFonts w:hint="eastAsia" w:cs="Times New Roman"/>
          <w:highlight w:val="none"/>
          <w:lang w:val="en-US" w:eastAsia="zh-CN"/>
        </w:rPr>
        <w:t>12345</w:t>
      </w:r>
      <w:r>
        <w:rPr>
          <w:rFonts w:hint="default" w:ascii="Times New Roman" w:hAnsi="Times New Roman" w:eastAsia="仿宋" w:cs="Times New Roman"/>
          <w:highlight w:val="none"/>
        </w:rPr>
        <w:t>值班人员将此事逐级上报，根据应急指挥办公室主任指令第一时间向</w:t>
      </w:r>
      <w:r>
        <w:rPr>
          <w:rFonts w:hint="eastAsia" w:cs="Times New Roman"/>
          <w:highlight w:val="none"/>
          <w:lang w:val="en-US" w:eastAsia="zh-CN"/>
        </w:rPr>
        <w:t>汾阳市</w:t>
      </w:r>
      <w:r>
        <w:rPr>
          <w:rFonts w:hint="default" w:ascii="Times New Roman" w:hAnsi="Times New Roman" w:eastAsia="仿宋" w:cs="Times New Roman"/>
          <w:highlight w:val="none"/>
        </w:rPr>
        <w:t>政府报告，</w:t>
      </w:r>
      <w:r>
        <w:rPr>
          <w:rFonts w:hint="eastAsia" w:cs="Times New Roman"/>
          <w:highlight w:val="none"/>
          <w:lang w:val="en-US" w:eastAsia="zh-CN"/>
        </w:rPr>
        <w:t>汾阳市</w:t>
      </w:r>
      <w:r>
        <w:rPr>
          <w:rFonts w:hint="default" w:ascii="Times New Roman" w:hAnsi="Times New Roman" w:eastAsia="仿宋" w:cs="Times New Roman"/>
          <w:highlight w:val="none"/>
        </w:rPr>
        <w:t>政府立即启动本预案，确定应急响应级别。同时向各相关部门下达应急指令。</w:t>
      </w:r>
    </w:p>
    <w:p w14:paraId="0AE30B3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3）进入应急状态后，各个单位按照专家组提出的应急处置技术方案迅速行动，展开抢险及应急救援。市汾阳市应急管理局、吕梁市生态环境局汾阳分局、汾阳市农业农村和水利局、汾阳市公安局、汾阳市卫生健康局、汾阳市消防救援大队</w:t>
      </w:r>
      <w:r>
        <w:rPr>
          <w:rFonts w:hint="eastAsia" w:cs="Times New Roman"/>
          <w:highlight w:val="none"/>
          <w:lang w:eastAsia="zh-CN"/>
        </w:rPr>
        <w:t>、</w:t>
      </w:r>
      <w:r>
        <w:rPr>
          <w:rFonts w:hint="default" w:ascii="Times New Roman" w:hAnsi="Times New Roman" w:eastAsia="仿宋" w:cs="Times New Roman"/>
          <w:highlight w:val="none"/>
        </w:rPr>
        <w:t>汾阳市疾病预防控制中心、各乡镇政府等部门组织专业应急队伍实施救援，使事故得到有效控制。</w:t>
      </w:r>
    </w:p>
    <w:p w14:paraId="58C6F3F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4）各单位立即出动，采取抢救、设立事发现场及受影响区域的警戒线，对事件现场及附近进行监测，切断污染源等措施，开展应急处置救援工作。</w:t>
      </w:r>
    </w:p>
    <w:p w14:paraId="5FCD708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5）各单位向应急指挥部报告各自应急处置情况。</w:t>
      </w:r>
    </w:p>
    <w:p w14:paraId="59F5449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6）事发地做好现场善后处理工作，安排现场抢救人员体检，确保安全生产。生态环境部门密切关注水源地环境安全变化情况，控制事态发展</w:t>
      </w:r>
      <w:r>
        <w:rPr>
          <w:rFonts w:hint="eastAsia" w:cs="Times New Roman"/>
          <w:highlight w:val="none"/>
          <w:lang w:val="en-US" w:eastAsia="zh-CN"/>
        </w:rPr>
        <w:t>。</w:t>
      </w:r>
    </w:p>
    <w:p w14:paraId="2AED4D4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7）</w:t>
      </w:r>
      <w:r>
        <w:rPr>
          <w:rFonts w:hint="eastAsia" w:ascii="Times New Roman" w:eastAsia="仿宋"/>
          <w:highlight w:val="none"/>
          <w:lang w:val="en-US" w:eastAsia="zh-CN"/>
        </w:rPr>
        <w:t>汾阳市</w:t>
      </w:r>
      <w:r>
        <w:rPr>
          <w:rFonts w:hint="eastAsia" w:ascii="Times New Roman"/>
          <w:highlight w:val="none"/>
          <w:lang w:val="en-US" w:eastAsia="zh-CN"/>
        </w:rPr>
        <w:t>“千吨万人”</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w:t>
      </w:r>
      <w:r>
        <w:rPr>
          <w:rFonts w:hint="default" w:ascii="Times New Roman" w:hAnsi="Times New Roman" w:eastAsia="仿宋" w:cs="Times New Roman"/>
          <w:highlight w:val="none"/>
        </w:rPr>
        <w:t>应急指挥部下达响应终止命令。</w:t>
      </w:r>
    </w:p>
    <w:p w14:paraId="6FC25630">
      <w:pPr>
        <w:rPr>
          <w:rFonts w:hint="default"/>
          <w:highlight w:val="none"/>
          <w:lang w:val="en-US" w:eastAsia="zh-CN"/>
        </w:rPr>
      </w:pPr>
      <w:r>
        <w:rPr>
          <w:rFonts w:hint="default" w:ascii="Times New Roman" w:hAnsi="Times New Roman" w:eastAsia="仿宋" w:cs="Times New Roman"/>
          <w:highlight w:val="none"/>
        </w:rPr>
        <w:t>8）召开新闻发布会向媒体通报情况，尽快形成总结和分析报告上报</w:t>
      </w:r>
      <w:r>
        <w:rPr>
          <w:rFonts w:hint="default"/>
          <w:highlight w:val="none"/>
          <w:lang w:val="en-US" w:eastAsia="zh-CN"/>
        </w:rPr>
        <w:t>。</w:t>
      </w:r>
    </w:p>
    <w:p w14:paraId="1DA9AF6D">
      <w:pPr>
        <w:pStyle w:val="3"/>
        <w:bidi w:val="0"/>
        <w:rPr>
          <w:rFonts w:hint="eastAsia" w:ascii="Times New Roman" w:hAnsi="Times New Roman" w:cs="Times New Roman"/>
          <w:highlight w:val="none"/>
          <w:lang w:val="en-US" w:eastAsia="zh-CN"/>
        </w:rPr>
      </w:pPr>
      <w:bookmarkStart w:id="159" w:name="_Toc2323"/>
      <w:bookmarkStart w:id="160" w:name="_Toc2354"/>
      <w:r>
        <w:rPr>
          <w:rFonts w:hint="eastAsia" w:ascii="Times New Roman" w:hAnsi="Times New Roman" w:cs="Times New Roman"/>
          <w:highlight w:val="none"/>
          <w:lang w:val="en-US" w:eastAsia="zh-CN"/>
        </w:rPr>
        <w:t>7.3奖惩</w:t>
      </w:r>
      <w:bookmarkEnd w:id="159"/>
      <w:bookmarkEnd w:id="160"/>
    </w:p>
    <w:p w14:paraId="76E71775">
      <w:pPr>
        <w:pStyle w:val="4"/>
        <w:bidi w:val="0"/>
        <w:rPr>
          <w:rFonts w:hint="eastAsia"/>
          <w:highlight w:val="none"/>
          <w:lang w:val="en-US" w:eastAsia="zh-CN"/>
        </w:rPr>
      </w:pPr>
      <w:bookmarkStart w:id="161" w:name="_Toc29630"/>
      <w:bookmarkStart w:id="162" w:name="_Toc32525"/>
      <w:r>
        <w:rPr>
          <w:rFonts w:hint="eastAsia"/>
          <w:highlight w:val="none"/>
          <w:lang w:val="en-US" w:eastAsia="zh-CN"/>
        </w:rPr>
        <w:t>7.3.1奖励</w:t>
      </w:r>
      <w:bookmarkEnd w:id="161"/>
      <w:bookmarkEnd w:id="162"/>
    </w:p>
    <w:p w14:paraId="11A8CD45">
      <w:pPr>
        <w:rPr>
          <w:rFonts w:hint="default"/>
          <w:highlight w:val="none"/>
          <w:lang w:val="en-US" w:eastAsia="zh-CN"/>
        </w:rPr>
      </w:pPr>
      <w:r>
        <w:rPr>
          <w:rFonts w:hint="default"/>
          <w:highlight w:val="none"/>
          <w:lang w:val="en-US" w:eastAsia="zh-CN"/>
        </w:rPr>
        <w:t>饮用水源污染事件应急处置工作，实行行政领导负责制和责任追究制。对在饮用水源污染事件应急处置工作中，作出突出贡献的先进集体和个人要给予表彰和奖励。</w:t>
      </w:r>
    </w:p>
    <w:p w14:paraId="28CC750D">
      <w:pPr>
        <w:pStyle w:val="4"/>
        <w:bidi w:val="0"/>
        <w:rPr>
          <w:rFonts w:hint="eastAsia"/>
          <w:highlight w:val="none"/>
          <w:lang w:val="en-US" w:eastAsia="zh-CN"/>
        </w:rPr>
      </w:pPr>
      <w:bookmarkStart w:id="163" w:name="_Toc10932"/>
      <w:bookmarkStart w:id="164" w:name="_Toc9619"/>
      <w:r>
        <w:rPr>
          <w:rFonts w:hint="eastAsia"/>
          <w:highlight w:val="none"/>
          <w:lang w:val="en-US" w:eastAsia="zh-CN"/>
        </w:rPr>
        <w:t>7.3.2惩罚</w:t>
      </w:r>
      <w:bookmarkEnd w:id="163"/>
      <w:bookmarkEnd w:id="164"/>
    </w:p>
    <w:p w14:paraId="213E9E74">
      <w:pPr>
        <w:rPr>
          <w:rFonts w:hint="default"/>
          <w:highlight w:val="none"/>
          <w:lang w:val="en-US" w:eastAsia="zh-CN"/>
        </w:rPr>
      </w:pPr>
      <w:r>
        <w:rPr>
          <w:rFonts w:hint="default"/>
          <w:highlight w:val="none"/>
          <w:lang w:val="en-US" w:eastAsia="zh-CN"/>
        </w:rPr>
        <w:t>在饮用水源污染事件应急处置工作中下列行为之一的，依法对有关责任人员给予行政处分，构成犯罪的，依法追究刑事责任。</w:t>
      </w:r>
    </w:p>
    <w:p w14:paraId="0F657227">
      <w:pPr>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未依照规定履行报告职责，迟报、瞒报、漏报和谎报或者授意他人迟报、瞒报、漏报和谎报饮用水源污染事件重要情况的；</w:t>
      </w:r>
    </w:p>
    <w:p w14:paraId="5020FA11">
      <w:pPr>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未依照规定完成饮用水源污染事件应急处置所需设施、设备、急需物资的生产、供应、运输和储备的；</w:t>
      </w:r>
    </w:p>
    <w:p w14:paraId="3B0D11CF">
      <w:pPr>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饮用水源地突发环境事件发生后，对上级人民政府</w:t>
      </w:r>
      <w:r>
        <w:rPr>
          <w:rFonts w:hint="eastAsia"/>
          <w:highlight w:val="none"/>
          <w:lang w:val="en-US" w:eastAsia="zh-CN"/>
        </w:rPr>
        <w:t>相关部门</w:t>
      </w:r>
      <w:r>
        <w:rPr>
          <w:rFonts w:hint="default"/>
          <w:highlight w:val="none"/>
          <w:lang w:val="en-US" w:eastAsia="zh-CN"/>
        </w:rPr>
        <w:t>的调查不予配合，或者采取其他方式阻碍、干涉调查的；</w:t>
      </w:r>
    </w:p>
    <w:p w14:paraId="62B1F564">
      <w:pPr>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在饮用水源地突发环境事件调查、控制、救治工作中玩忽职守、失职、渎职的；</w:t>
      </w:r>
    </w:p>
    <w:p w14:paraId="60D86577">
      <w:pPr>
        <w:rPr>
          <w:rFonts w:hint="default"/>
          <w:highlight w:val="none"/>
          <w:lang w:val="en-US" w:eastAsia="zh-CN"/>
        </w:rPr>
      </w:pPr>
      <w:r>
        <w:rPr>
          <w:rFonts w:hint="default"/>
          <w:highlight w:val="none"/>
          <w:lang w:val="en-US" w:eastAsia="zh-CN"/>
        </w:rPr>
        <w:t>5</w:t>
      </w:r>
      <w:r>
        <w:rPr>
          <w:rFonts w:hint="eastAsia"/>
          <w:highlight w:val="none"/>
          <w:lang w:val="en-US" w:eastAsia="zh-CN"/>
        </w:rPr>
        <w:t>.相关部门</w:t>
      </w:r>
      <w:r>
        <w:rPr>
          <w:rFonts w:hint="default"/>
          <w:highlight w:val="none"/>
          <w:lang w:val="en-US" w:eastAsia="zh-CN"/>
        </w:rPr>
        <w:t>应履行而拒不履行应急处理职责的；</w:t>
      </w:r>
    </w:p>
    <w:p w14:paraId="31C65B5D">
      <w:pPr>
        <w:rPr>
          <w:rFonts w:hint="default"/>
          <w:highlight w:val="none"/>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default"/>
          <w:highlight w:val="none"/>
          <w:lang w:val="en-US" w:eastAsia="zh-CN"/>
        </w:rPr>
        <w:t>6</w:t>
      </w:r>
      <w:r>
        <w:rPr>
          <w:rFonts w:hint="eastAsia"/>
          <w:highlight w:val="none"/>
          <w:lang w:val="en-US" w:eastAsia="zh-CN"/>
        </w:rPr>
        <w:t>.</w:t>
      </w:r>
      <w:r>
        <w:rPr>
          <w:rFonts w:hint="default"/>
          <w:highlight w:val="none"/>
          <w:lang w:val="en-US" w:eastAsia="zh-CN"/>
        </w:rPr>
        <w:t>有其他失职、渎职行为的。</w:t>
      </w:r>
    </w:p>
    <w:p w14:paraId="1D9D2407">
      <w:pPr>
        <w:pStyle w:val="2"/>
        <w:bidi w:val="0"/>
        <w:rPr>
          <w:rFonts w:hint="eastAsia"/>
          <w:highlight w:val="none"/>
          <w:lang w:val="en-US" w:eastAsia="zh-CN"/>
        </w:rPr>
      </w:pPr>
      <w:bookmarkStart w:id="165" w:name="_Toc10758"/>
      <w:bookmarkStart w:id="166" w:name="_Toc1863"/>
      <w:r>
        <w:rPr>
          <w:rFonts w:hint="eastAsia"/>
          <w:highlight w:val="none"/>
          <w:lang w:val="en-US" w:eastAsia="zh-CN"/>
        </w:rPr>
        <w:t>第八章 附则</w:t>
      </w:r>
      <w:bookmarkEnd w:id="165"/>
      <w:bookmarkEnd w:id="166"/>
    </w:p>
    <w:p w14:paraId="4DA0DC93">
      <w:pPr>
        <w:pStyle w:val="3"/>
        <w:bidi w:val="0"/>
        <w:rPr>
          <w:rFonts w:hint="default"/>
          <w:highlight w:val="none"/>
          <w:lang w:val="en-US" w:eastAsia="zh-CN"/>
        </w:rPr>
      </w:pPr>
      <w:bookmarkStart w:id="167" w:name="_Toc32104"/>
      <w:bookmarkStart w:id="168" w:name="_Toc16523"/>
      <w:r>
        <w:rPr>
          <w:rFonts w:hint="default"/>
          <w:highlight w:val="none"/>
          <w:lang w:val="en-US" w:eastAsia="zh-CN"/>
        </w:rPr>
        <w:t>8.1名词术语</w:t>
      </w:r>
      <w:bookmarkEnd w:id="167"/>
      <w:bookmarkEnd w:id="168"/>
    </w:p>
    <w:p w14:paraId="6FBC9AA1">
      <w:pPr>
        <w:rPr>
          <w:rFonts w:hint="default"/>
          <w:highlight w:val="none"/>
          <w:lang w:val="en-US" w:eastAsia="zh-CN"/>
        </w:rPr>
      </w:pPr>
      <w:r>
        <w:rPr>
          <w:rFonts w:hint="default"/>
          <w:b/>
          <w:bCs/>
          <w:highlight w:val="none"/>
          <w:lang w:val="en-US" w:eastAsia="zh-CN"/>
        </w:rPr>
        <w:t>饮用水水源保护区：</w:t>
      </w:r>
      <w:r>
        <w:rPr>
          <w:rFonts w:hint="default"/>
          <w:highlight w:val="none"/>
          <w:lang w:val="en-US" w:eastAsia="zh-CN"/>
        </w:rPr>
        <w:t>指为防止饮用水水源地污染、保证水源水质而划定，并要求加以特殊保护的一定范围的水域和陆域。饮用水水源保护区分为一级保护区和二级保护区，必要时可在保护区外划分准保护区。</w:t>
      </w:r>
    </w:p>
    <w:p w14:paraId="05AD917A">
      <w:pPr>
        <w:rPr>
          <w:rFonts w:hint="default"/>
          <w:highlight w:val="none"/>
          <w:lang w:val="en-US" w:eastAsia="zh-CN"/>
        </w:rPr>
      </w:pPr>
      <w:r>
        <w:rPr>
          <w:rFonts w:hint="default"/>
          <w:b/>
          <w:bCs/>
          <w:highlight w:val="none"/>
          <w:lang w:val="en-US" w:eastAsia="zh-CN"/>
        </w:rPr>
        <w:t>饮用水水源地突发环境事件：</w:t>
      </w:r>
      <w:r>
        <w:rPr>
          <w:rFonts w:hint="default"/>
          <w:highlight w:val="none"/>
          <w:lang w:val="en-US" w:eastAsia="zh-CN"/>
        </w:rPr>
        <w:t>指由于污染物排放或自然灾害、生产安全事故、交通运输事故等因素，导致水源地风险物质进入水源保护区或其上游的连接水体，突然造成或可能造成水源地水质超标，影响或可能影响饮用水供水单位（以下简称供水单位）正常取水，危及公众身体健康和财产安全，需要采取紧急措施予以应对的事件。</w:t>
      </w:r>
    </w:p>
    <w:p w14:paraId="6FA686DC">
      <w:pPr>
        <w:rPr>
          <w:rFonts w:hint="default"/>
          <w:highlight w:val="none"/>
          <w:lang w:val="en-US" w:eastAsia="zh-CN"/>
        </w:rPr>
      </w:pPr>
      <w:r>
        <w:rPr>
          <w:rFonts w:hint="default"/>
          <w:b/>
          <w:bCs/>
          <w:highlight w:val="none"/>
          <w:lang w:val="en-US" w:eastAsia="zh-CN"/>
        </w:rPr>
        <w:t>水质超标：</w:t>
      </w:r>
      <w:r>
        <w:rPr>
          <w:rFonts w:hint="default"/>
          <w:highlight w:val="none"/>
          <w:lang w:val="en-US" w:eastAsia="zh-CN"/>
        </w:rPr>
        <w:t>指水源地水质超过《地下水质量标准》规定的Ⅲ类水质标准或标准限值的要求。</w:t>
      </w:r>
    </w:p>
    <w:p w14:paraId="0963BB92">
      <w:pPr>
        <w:rPr>
          <w:rFonts w:hint="default"/>
          <w:highlight w:val="none"/>
          <w:lang w:val="en-US" w:eastAsia="zh-CN"/>
        </w:rPr>
      </w:pPr>
      <w:r>
        <w:rPr>
          <w:rFonts w:hint="default"/>
          <w:highlight w:val="none"/>
          <w:lang w:val="en-US" w:eastAsia="zh-CN"/>
        </w:rPr>
        <w:t>危险化学品：指具有毒害、腐蚀、爆炸、燃烧、助燃等性质，对人体、设施、环境具有危害的剧毒化学品和其他化学品。</w:t>
      </w:r>
    </w:p>
    <w:p w14:paraId="3735901F">
      <w:pPr>
        <w:rPr>
          <w:rFonts w:hint="default"/>
          <w:highlight w:val="none"/>
          <w:lang w:val="en-US" w:eastAsia="zh-CN"/>
        </w:rPr>
      </w:pPr>
      <w:r>
        <w:rPr>
          <w:rFonts w:hint="default"/>
          <w:b/>
          <w:bCs/>
          <w:highlight w:val="none"/>
          <w:lang w:val="en-US" w:eastAsia="zh-CN"/>
        </w:rPr>
        <w:t>危险废物</w:t>
      </w:r>
      <w:r>
        <w:rPr>
          <w:rFonts w:hint="default"/>
          <w:highlight w:val="none"/>
          <w:lang w:val="en-US" w:eastAsia="zh-CN"/>
        </w:rPr>
        <w:t>：列入国家危险废物名录或者根据国家规定的危险废物鉴别标准和鉴别方法认定的具有危险特性的废物。具有下列情形之一的固体废物（包括液态废物），列入国家危险废物名录：</w:t>
      </w:r>
    </w:p>
    <w:p w14:paraId="4D9AEAAD">
      <w:pPr>
        <w:rPr>
          <w:rFonts w:hint="default"/>
          <w:highlight w:val="none"/>
          <w:lang w:val="en-US" w:eastAsia="zh-CN"/>
        </w:rPr>
      </w:pPr>
      <w:r>
        <w:rPr>
          <w:rFonts w:hint="default"/>
          <w:highlight w:val="none"/>
          <w:lang w:val="en-US" w:eastAsia="zh-CN"/>
        </w:rPr>
        <w:t>（一）具有腐蚀性、毒性、易燃性、反应性或者感染性等一种或者几种危险特性的；</w:t>
      </w:r>
    </w:p>
    <w:p w14:paraId="3325010B">
      <w:pPr>
        <w:rPr>
          <w:rFonts w:hint="default"/>
          <w:highlight w:val="none"/>
          <w:lang w:val="en-US" w:eastAsia="zh-CN"/>
        </w:rPr>
      </w:pPr>
      <w:r>
        <w:rPr>
          <w:rFonts w:hint="default"/>
          <w:highlight w:val="none"/>
          <w:lang w:val="en-US" w:eastAsia="zh-CN"/>
        </w:rPr>
        <w:t>（二）不排除具有危险特性，可能对环境或者人体健康造成有害影响，需要按照危险废物进行管理的。</w:t>
      </w:r>
    </w:p>
    <w:p w14:paraId="27514A42">
      <w:pPr>
        <w:rPr>
          <w:rFonts w:hint="default"/>
          <w:highlight w:val="none"/>
          <w:lang w:val="en-US" w:eastAsia="zh-CN"/>
        </w:rPr>
      </w:pPr>
      <w:r>
        <w:rPr>
          <w:rFonts w:hint="default"/>
          <w:b/>
          <w:bCs/>
          <w:highlight w:val="none"/>
          <w:lang w:val="en-US" w:eastAsia="zh-CN"/>
        </w:rPr>
        <w:t>环境风险源：</w:t>
      </w:r>
      <w:r>
        <w:rPr>
          <w:rFonts w:hint="default"/>
          <w:highlight w:val="none"/>
          <w:lang w:val="en-US" w:eastAsia="zh-CN"/>
        </w:rPr>
        <w:t>指可能发生突发环境事件并对周边环境造成危害的环境因素，环境风险源的危险程度由所涉及的危险物质的特性</w:t>
      </w:r>
      <w:r>
        <w:rPr>
          <w:rFonts w:hint="eastAsia"/>
          <w:highlight w:val="none"/>
          <w:lang w:val="en-US" w:eastAsia="zh-CN"/>
        </w:rPr>
        <w:t>（</w:t>
      </w:r>
      <w:r>
        <w:rPr>
          <w:rFonts w:hint="default"/>
          <w:highlight w:val="none"/>
          <w:lang w:val="en-US" w:eastAsia="zh-CN"/>
        </w:rPr>
        <w:t>物质危险性和物质的量</w:t>
      </w:r>
      <w:r>
        <w:rPr>
          <w:rFonts w:hint="eastAsia"/>
          <w:highlight w:val="none"/>
          <w:lang w:val="en-US" w:eastAsia="zh-CN"/>
        </w:rPr>
        <w:t>）</w:t>
      </w:r>
      <w:r>
        <w:rPr>
          <w:rFonts w:hint="default"/>
          <w:highlight w:val="none"/>
          <w:lang w:val="en-US" w:eastAsia="zh-CN"/>
        </w:rPr>
        <w:t>、危险物质存在的安全状态、所处的周边环境状况三个要素决定。</w:t>
      </w:r>
    </w:p>
    <w:p w14:paraId="0C8F9965">
      <w:pPr>
        <w:rPr>
          <w:rFonts w:hint="default"/>
          <w:highlight w:val="none"/>
          <w:lang w:val="en-US" w:eastAsia="zh-CN"/>
        </w:rPr>
      </w:pPr>
      <w:r>
        <w:rPr>
          <w:rFonts w:hint="default"/>
          <w:b/>
          <w:bCs/>
          <w:highlight w:val="none"/>
          <w:lang w:val="en-US" w:eastAsia="zh-CN"/>
        </w:rPr>
        <w:t>生物性污染：</w:t>
      </w:r>
      <w:r>
        <w:rPr>
          <w:rFonts w:hint="default"/>
          <w:highlight w:val="none"/>
          <w:lang w:val="en-US" w:eastAsia="zh-CN"/>
        </w:rPr>
        <w:t>是指病原微生物排入水体后，直接成间接地使人感染或传染各种疾病。衡量指标主要有大肠菌类指数、细菌总数等。</w:t>
      </w:r>
    </w:p>
    <w:p w14:paraId="5289DDCB">
      <w:pPr>
        <w:rPr>
          <w:rFonts w:hint="default"/>
          <w:highlight w:val="none"/>
          <w:lang w:val="en-US" w:eastAsia="zh-CN"/>
        </w:rPr>
      </w:pPr>
      <w:r>
        <w:rPr>
          <w:rFonts w:hint="default"/>
          <w:b/>
          <w:bCs/>
          <w:highlight w:val="none"/>
          <w:lang w:val="en-US" w:eastAsia="zh-CN"/>
        </w:rPr>
        <w:t>化学性污染：</w:t>
      </w:r>
      <w:r>
        <w:rPr>
          <w:rFonts w:hint="default"/>
          <w:highlight w:val="none"/>
          <w:lang w:val="en-US" w:eastAsia="zh-CN"/>
        </w:rPr>
        <w:t>由于化学物质（化学品）进入环境后造成的环境污染。即因化学污染物引起的环境污染。</w:t>
      </w:r>
    </w:p>
    <w:p w14:paraId="16F3F291">
      <w:pPr>
        <w:pStyle w:val="3"/>
        <w:bidi w:val="0"/>
        <w:rPr>
          <w:rFonts w:hint="default"/>
          <w:highlight w:val="none"/>
          <w:lang w:val="en-US" w:eastAsia="zh-CN"/>
        </w:rPr>
      </w:pPr>
      <w:bookmarkStart w:id="169" w:name="_Toc31826"/>
      <w:bookmarkStart w:id="170" w:name="_Toc14379"/>
      <w:r>
        <w:rPr>
          <w:rFonts w:hint="default"/>
          <w:highlight w:val="none"/>
          <w:lang w:val="en-US" w:eastAsia="zh-CN"/>
        </w:rPr>
        <w:t>8.2预案制定和解释权属</w:t>
      </w:r>
      <w:bookmarkEnd w:id="169"/>
      <w:bookmarkEnd w:id="170"/>
    </w:p>
    <w:p w14:paraId="64B5CC84">
      <w:pPr>
        <w:rPr>
          <w:rFonts w:hint="default"/>
          <w:highlight w:val="none"/>
          <w:lang w:val="en-US" w:eastAsia="zh-CN"/>
        </w:rPr>
      </w:pPr>
      <w:r>
        <w:rPr>
          <w:rFonts w:hint="default"/>
          <w:highlight w:val="none"/>
          <w:lang w:val="en-US" w:eastAsia="zh-CN"/>
        </w:rPr>
        <w:t>本预案由吕梁市生态环境局</w:t>
      </w:r>
      <w:r>
        <w:rPr>
          <w:rFonts w:hint="eastAsia"/>
          <w:highlight w:val="none"/>
          <w:lang w:val="en-US" w:eastAsia="zh-CN"/>
        </w:rPr>
        <w:t>汾阳</w:t>
      </w:r>
      <w:r>
        <w:rPr>
          <w:rFonts w:hint="default"/>
          <w:highlight w:val="none"/>
          <w:lang w:val="en-US" w:eastAsia="zh-CN"/>
        </w:rPr>
        <w:t>分局负责解释。</w:t>
      </w:r>
    </w:p>
    <w:p w14:paraId="0F2B1464">
      <w:pPr>
        <w:pStyle w:val="3"/>
        <w:bidi w:val="0"/>
        <w:rPr>
          <w:rFonts w:hint="default"/>
          <w:highlight w:val="none"/>
          <w:lang w:val="en-US" w:eastAsia="zh-CN"/>
        </w:rPr>
      </w:pPr>
      <w:bookmarkStart w:id="171" w:name="_Toc11870"/>
      <w:bookmarkStart w:id="172" w:name="_Toc18986"/>
      <w:r>
        <w:rPr>
          <w:rFonts w:hint="default"/>
          <w:highlight w:val="none"/>
          <w:lang w:val="en-US" w:eastAsia="zh-CN"/>
        </w:rPr>
        <w:t>8.3预案的评估与修订</w:t>
      </w:r>
      <w:bookmarkEnd w:id="171"/>
      <w:bookmarkEnd w:id="172"/>
    </w:p>
    <w:p w14:paraId="28A9CCD5">
      <w:pPr>
        <w:rPr>
          <w:rFonts w:hint="default"/>
          <w:highlight w:val="none"/>
          <w:lang w:val="en-US" w:eastAsia="zh-CN"/>
        </w:rPr>
      </w:pPr>
      <w:r>
        <w:rPr>
          <w:rFonts w:hint="eastAsia"/>
          <w:highlight w:val="none"/>
          <w:lang w:val="en-US" w:eastAsia="zh-CN"/>
        </w:rPr>
        <w:t>汾阳市</w:t>
      </w:r>
      <w:r>
        <w:rPr>
          <w:rFonts w:hint="default"/>
          <w:highlight w:val="none"/>
          <w:lang w:val="en-US" w:eastAsia="zh-CN"/>
        </w:rPr>
        <w:t>人民政府建立本应急预案定期评估制度，重点分析应急预案内容的针对性、实用性和可操作性等，并根据评估情况提出修订应急预案意见，实现应急预案的动态更新优化。本预案原则上每3年评估一次。应急预案的评估工作，可以委托第三方专业机构组织实施。</w:t>
      </w:r>
    </w:p>
    <w:p w14:paraId="5ED225C5">
      <w:pPr>
        <w:rPr>
          <w:rFonts w:hint="default"/>
          <w:highlight w:val="none"/>
          <w:lang w:val="en-US" w:eastAsia="zh-CN"/>
        </w:rPr>
      </w:pPr>
      <w:r>
        <w:rPr>
          <w:rFonts w:hint="default"/>
          <w:highlight w:val="none"/>
          <w:lang w:val="en-US" w:eastAsia="zh-CN"/>
        </w:rPr>
        <w:t>有下列情形之一的，应当及时修订本预案：</w:t>
      </w:r>
    </w:p>
    <w:p w14:paraId="58AAB7FE">
      <w:pPr>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有关法律、行政法规、规章、标准、上位预案中的有关规定发生变化的；</w:t>
      </w:r>
    </w:p>
    <w:p w14:paraId="240FEA1E">
      <w:pPr>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应急指挥机构及其职责发生重大调整的；</w:t>
      </w:r>
    </w:p>
    <w:p w14:paraId="1B39A56E">
      <w:pPr>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在突发事件实际应对和应急演练中发现问题需要作出重大调整的；</w:t>
      </w:r>
    </w:p>
    <w:p w14:paraId="415184AB">
      <w:pPr>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水源地发生变更；</w:t>
      </w:r>
    </w:p>
    <w:p w14:paraId="6C54D1DF">
      <w:pPr>
        <w:rPr>
          <w:rFonts w:hint="default"/>
          <w:highlight w:val="none"/>
          <w:lang w:val="en-US" w:eastAsia="zh-CN"/>
        </w:rPr>
      </w:pPr>
      <w:r>
        <w:rPr>
          <w:rFonts w:hint="default"/>
          <w:highlight w:val="none"/>
          <w:lang w:val="en-US" w:eastAsia="zh-CN"/>
        </w:rPr>
        <w:t>5</w:t>
      </w:r>
      <w:r>
        <w:rPr>
          <w:rFonts w:hint="eastAsia"/>
          <w:highlight w:val="none"/>
          <w:lang w:val="en-US" w:eastAsia="zh-CN"/>
        </w:rPr>
        <w:t>.</w:t>
      </w:r>
      <w:r>
        <w:rPr>
          <w:rFonts w:hint="default"/>
          <w:highlight w:val="none"/>
          <w:lang w:val="en-US" w:eastAsia="zh-CN"/>
        </w:rPr>
        <w:t>周围环境或者环境敏感点发生变化的；</w:t>
      </w:r>
    </w:p>
    <w:p w14:paraId="32FCCBBA">
      <w:pPr>
        <w:rPr>
          <w:rFonts w:hint="default"/>
          <w:highlight w:val="none"/>
          <w:lang w:val="en-US" w:eastAsia="zh-CN"/>
        </w:rPr>
      </w:pPr>
      <w:r>
        <w:rPr>
          <w:rFonts w:hint="default"/>
          <w:highlight w:val="none"/>
          <w:lang w:val="en-US" w:eastAsia="zh-CN"/>
        </w:rPr>
        <w:t>6</w:t>
      </w:r>
      <w:r>
        <w:rPr>
          <w:rFonts w:hint="eastAsia"/>
          <w:highlight w:val="none"/>
          <w:lang w:val="en-US" w:eastAsia="zh-CN"/>
        </w:rPr>
        <w:t>.</w:t>
      </w:r>
      <w:r>
        <w:rPr>
          <w:rFonts w:hint="default"/>
          <w:highlight w:val="none"/>
          <w:lang w:val="en-US" w:eastAsia="zh-CN"/>
        </w:rPr>
        <w:t>其他需要修订预案的原因</w:t>
      </w:r>
      <w:r>
        <w:rPr>
          <w:rFonts w:hint="eastAsia"/>
          <w:highlight w:val="none"/>
          <w:lang w:val="en-US" w:eastAsia="zh-CN"/>
        </w:rPr>
        <w:t>：</w:t>
      </w:r>
    </w:p>
    <w:p w14:paraId="362E885B">
      <w:pPr>
        <w:rPr>
          <w:rFonts w:hint="default"/>
          <w:highlight w:val="none"/>
          <w:lang w:val="en-US" w:eastAsia="zh-CN"/>
        </w:rPr>
      </w:pPr>
      <w:r>
        <w:rPr>
          <w:rFonts w:hint="default"/>
          <w:highlight w:val="none"/>
          <w:lang w:val="en-US" w:eastAsia="zh-CN"/>
        </w:rPr>
        <w:t>预案修订后，需经</w:t>
      </w:r>
      <w:r>
        <w:rPr>
          <w:rFonts w:hint="eastAsia"/>
          <w:highlight w:val="none"/>
          <w:lang w:val="en-US" w:eastAsia="zh-CN"/>
        </w:rPr>
        <w:t>汾阳市人民</w:t>
      </w:r>
      <w:r>
        <w:rPr>
          <w:rFonts w:hint="default"/>
          <w:highlight w:val="none"/>
          <w:lang w:val="en-US" w:eastAsia="zh-CN"/>
        </w:rPr>
        <w:t>政府批准发布，并告知与本预案相关的机构和人员。</w:t>
      </w:r>
    </w:p>
    <w:p w14:paraId="6544FB59">
      <w:pPr>
        <w:pStyle w:val="3"/>
        <w:bidi w:val="0"/>
        <w:rPr>
          <w:rFonts w:hint="default"/>
          <w:highlight w:val="none"/>
          <w:lang w:val="en-US" w:eastAsia="zh-CN"/>
        </w:rPr>
      </w:pPr>
      <w:bookmarkStart w:id="173" w:name="_Toc7810"/>
      <w:bookmarkStart w:id="174" w:name="_Toc8073"/>
      <w:r>
        <w:rPr>
          <w:rFonts w:hint="default"/>
          <w:highlight w:val="none"/>
          <w:lang w:val="en-US" w:eastAsia="zh-CN"/>
        </w:rPr>
        <w:t>8.4实施日期</w:t>
      </w:r>
      <w:bookmarkEnd w:id="173"/>
      <w:bookmarkEnd w:id="174"/>
    </w:p>
    <w:p w14:paraId="0C32409E">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highlight w:val="none"/>
          <w:lang w:val="en-US" w:eastAsia="zh-CN"/>
        </w:rPr>
        <w:t>本预案自发布之日起实施。</w:t>
      </w:r>
    </w:p>
    <w:p w14:paraId="55DDA90F">
      <w:pPr>
        <w:pStyle w:val="3"/>
        <w:bidi w:val="0"/>
        <w:rPr>
          <w:rFonts w:hint="eastAsia"/>
          <w:lang w:val="en-US" w:eastAsia="zh-CN"/>
        </w:rPr>
      </w:pPr>
      <w:bookmarkStart w:id="175" w:name="_Toc21777"/>
      <w:bookmarkStart w:id="176" w:name="_Toc17232"/>
      <w:r>
        <w:rPr>
          <w:rFonts w:hint="eastAsia"/>
          <w:lang w:val="en-US" w:eastAsia="zh-CN"/>
        </w:rPr>
        <w:t>附图1：汾阳市地理位置区域图</w:t>
      </w:r>
      <w:bookmarkEnd w:id="175"/>
      <w:bookmarkEnd w:id="176"/>
    </w:p>
    <w:p w14:paraId="27BE0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sectPr>
          <w:pgSz w:w="16838" w:h="11906" w:orient="landscape"/>
          <w:pgMar w:top="720" w:right="720" w:bottom="720" w:left="720" w:header="397" w:footer="397" w:gutter="0"/>
          <w:pgBorders>
            <w:top w:val="none" w:sz="0" w:space="0"/>
            <w:left w:val="none" w:sz="0" w:space="0"/>
            <w:bottom w:val="none" w:sz="0" w:space="0"/>
            <w:right w:val="none" w:sz="0" w:space="0"/>
          </w:pgBorders>
          <w:pgNumType w:fmt="decimal"/>
          <w:cols w:space="720" w:num="1"/>
          <w:rtlGutter w:val="0"/>
          <w:docGrid w:type="lines" w:linePitch="312" w:charSpace="0"/>
        </w:sectPr>
      </w:pPr>
      <w:r>
        <w:drawing>
          <wp:inline distT="0" distB="0" distL="114300" distR="114300">
            <wp:extent cx="8747760" cy="6002655"/>
            <wp:effectExtent l="0" t="0" r="15240" b="17145"/>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28"/>
                    <a:stretch>
                      <a:fillRect/>
                    </a:stretch>
                  </pic:blipFill>
                  <pic:spPr>
                    <a:xfrm>
                      <a:off x="0" y="0"/>
                      <a:ext cx="8747760" cy="6002655"/>
                    </a:xfrm>
                    <a:prstGeom prst="rect">
                      <a:avLst/>
                    </a:prstGeom>
                    <a:noFill/>
                    <a:ln>
                      <a:noFill/>
                    </a:ln>
                  </pic:spPr>
                </pic:pic>
              </a:graphicData>
            </a:graphic>
          </wp:inline>
        </w:drawing>
      </w:r>
    </w:p>
    <w:p w14:paraId="556FD926">
      <w:pPr>
        <w:pStyle w:val="3"/>
        <w:bidi w:val="0"/>
        <w:rPr>
          <w:rFonts w:hint="eastAsia"/>
          <w:lang w:val="en-US" w:eastAsia="zh-CN"/>
        </w:rPr>
      </w:pPr>
      <w:bookmarkStart w:id="177" w:name="_Toc31142"/>
      <w:bookmarkStart w:id="178" w:name="_Toc27878"/>
      <w:r>
        <w:rPr>
          <w:rFonts w:hint="eastAsia"/>
          <w:lang w:val="en-US" w:eastAsia="zh-CN"/>
        </w:rPr>
        <w:t>附图2：汾阳市地表水系图</w:t>
      </w:r>
      <w:bookmarkEnd w:id="177"/>
      <w:bookmarkEnd w:id="178"/>
    </w:p>
    <w:p w14:paraId="16CE7A20">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eastAsia="仿宋"/>
          <w:lang w:eastAsia="zh-CN"/>
        </w:rPr>
        <w:drawing>
          <wp:inline distT="0" distB="0" distL="114300" distR="114300">
            <wp:extent cx="8324850" cy="6042660"/>
            <wp:effectExtent l="0" t="0" r="0" b="15240"/>
            <wp:docPr id="8" name="图片 2" descr="4fff533313b89b21554b3edfde085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4fff533313b89b21554b3edfde0858dc"/>
                    <pic:cNvPicPr>
                      <a:picLocks noChangeAspect="1"/>
                    </pic:cNvPicPr>
                  </pic:nvPicPr>
                  <pic:blipFill>
                    <a:blip r:embed="rId29"/>
                    <a:srcRect l="3261" t="1462" r="2187" b="3389"/>
                    <a:stretch>
                      <a:fillRect/>
                    </a:stretch>
                  </pic:blipFill>
                  <pic:spPr>
                    <a:xfrm>
                      <a:off x="0" y="0"/>
                      <a:ext cx="8324850" cy="6042660"/>
                    </a:xfrm>
                    <a:prstGeom prst="rect">
                      <a:avLst/>
                    </a:prstGeom>
                    <a:noFill/>
                    <a:ln>
                      <a:noFill/>
                    </a:ln>
                  </pic:spPr>
                </pic:pic>
              </a:graphicData>
            </a:graphic>
          </wp:inline>
        </w:drawing>
      </w:r>
    </w:p>
    <w:p w14:paraId="4E9B5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仿宋"/>
          <w:lang w:eastAsia="zh-CN"/>
        </w:rPr>
        <w:sectPr>
          <w:pgSz w:w="16838" w:h="11906" w:orient="landscape"/>
          <w:pgMar w:top="720" w:right="720" w:bottom="720" w:left="720" w:header="397" w:footer="397"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0516B744">
      <w:pPr>
        <w:pStyle w:val="3"/>
        <w:bidi w:val="0"/>
        <w:rPr>
          <w:rFonts w:hint="eastAsia"/>
          <w:highlight w:val="none"/>
          <w:lang w:val="en-US" w:eastAsia="zh-CN"/>
        </w:rPr>
      </w:pPr>
      <w:bookmarkStart w:id="179" w:name="_Toc273"/>
      <w:bookmarkStart w:id="180" w:name="_Toc26254"/>
      <w:r>
        <w:rPr>
          <w:rFonts w:hint="eastAsia"/>
          <w:highlight w:val="none"/>
          <w:lang w:val="en-US" w:eastAsia="zh-CN"/>
        </w:rPr>
        <w:t>附件1：汾阳市“千吨万人”饮用水水源地突发环境事件应急组织体系图</w:t>
      </w:r>
      <w:bookmarkEnd w:id="179"/>
      <w:bookmarkEnd w:id="180"/>
    </w:p>
    <w:p w14:paraId="07186E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lang w:val="en-US" w:eastAsia="zh-CN"/>
        </w:rPr>
        <w:drawing>
          <wp:anchor distT="0" distB="0" distL="114300" distR="114300" simplePos="0" relativeHeight="251668480" behindDoc="0" locked="0" layoutInCell="1" allowOverlap="1">
            <wp:simplePos x="0" y="0"/>
            <wp:positionH relativeFrom="column">
              <wp:posOffset>1270000</wp:posOffset>
            </wp:positionH>
            <wp:positionV relativeFrom="paragraph">
              <wp:posOffset>224155</wp:posOffset>
            </wp:positionV>
            <wp:extent cx="3357880" cy="560705"/>
            <wp:effectExtent l="0" t="0" r="13970" b="10795"/>
            <wp:wrapNone/>
            <wp:docPr id="77" name="图片 77" descr="249b6821-5d51-4c38-af25-ab9c458d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49b6821-5d51-4c38-af25-ab9c458d2949"/>
                    <pic:cNvPicPr>
                      <a:picLocks noChangeAspect="1"/>
                    </pic:cNvPicPr>
                  </pic:nvPicPr>
                  <pic:blipFill>
                    <a:blip r:embed="rId30"/>
                    <a:stretch>
                      <a:fillRect/>
                    </a:stretch>
                  </pic:blipFill>
                  <pic:spPr>
                    <a:xfrm>
                      <a:off x="0" y="0"/>
                      <a:ext cx="3357880" cy="560705"/>
                    </a:xfrm>
                    <a:prstGeom prst="rect">
                      <a:avLst/>
                    </a:prstGeom>
                  </pic:spPr>
                </pic:pic>
              </a:graphicData>
            </a:graphic>
          </wp:anchor>
        </w:drawing>
      </w:r>
      <w:r>
        <w:rPr>
          <w:highlight w:val="none"/>
        </w:rPr>
        <w:drawing>
          <wp:inline distT="0" distB="0" distL="114300" distR="114300">
            <wp:extent cx="5559425" cy="4671060"/>
            <wp:effectExtent l="0" t="0" r="317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1"/>
                    <a:stretch>
                      <a:fillRect/>
                    </a:stretch>
                  </pic:blipFill>
                  <pic:spPr>
                    <a:xfrm>
                      <a:off x="0" y="0"/>
                      <a:ext cx="5559425" cy="4671060"/>
                    </a:xfrm>
                    <a:prstGeom prst="rect">
                      <a:avLst/>
                    </a:prstGeom>
                    <a:noFill/>
                    <a:ln>
                      <a:noFill/>
                    </a:ln>
                  </pic:spPr>
                </pic:pic>
              </a:graphicData>
            </a:graphic>
          </wp:inline>
        </w:drawing>
      </w:r>
    </w:p>
    <w:p w14:paraId="28D95344">
      <w:pPr>
        <w:pStyle w:val="3"/>
        <w:bidi w:val="0"/>
        <w:rPr>
          <w:rFonts w:hint="eastAsia"/>
          <w:highlight w:val="none"/>
          <w:lang w:val="en-US" w:eastAsia="zh-CN"/>
        </w:rPr>
      </w:pPr>
      <w:bookmarkStart w:id="181" w:name="_Toc15038"/>
      <w:bookmarkStart w:id="182" w:name="_Toc18172"/>
      <w:r>
        <w:rPr>
          <w:rFonts w:hint="eastAsia"/>
          <w:highlight w:val="none"/>
          <w:lang w:val="en-US" w:eastAsia="zh-CN"/>
        </w:rPr>
        <w:t>附件2：应急指挥部及成员单位职责表</w:t>
      </w:r>
      <w:bookmarkEnd w:id="181"/>
      <w:bookmarkEnd w:id="182"/>
    </w:p>
    <w:p w14:paraId="17159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highlight w:val="none"/>
          <w:lang w:val="en-US" w:eastAsia="zh-CN"/>
        </w:rPr>
      </w:pPr>
      <w:r>
        <w:rPr>
          <w:rFonts w:hint="default"/>
          <w:b/>
          <w:bCs/>
          <w:highlight w:val="none"/>
          <w:lang w:val="en-US" w:eastAsia="zh-CN"/>
        </w:rPr>
        <w:t>应急指挥部及成员单位职责表</w:t>
      </w:r>
    </w:p>
    <w:tbl>
      <w:tblPr>
        <w:tblStyle w:val="29"/>
        <w:tblW w:w="518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503"/>
        <w:gridCol w:w="1250"/>
        <w:gridCol w:w="1187"/>
        <w:gridCol w:w="1055"/>
        <w:gridCol w:w="924"/>
        <w:gridCol w:w="3769"/>
        <w:gridCol w:w="4416"/>
      </w:tblGrid>
      <w:tr w14:paraId="77EAE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64" w:type="pct"/>
            <w:gridSpan w:val="3"/>
            <w:noWrap w:val="0"/>
            <w:vAlign w:val="center"/>
          </w:tcPr>
          <w:p w14:paraId="103D0B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应急组织指挥机构</w:t>
            </w:r>
          </w:p>
        </w:tc>
        <w:tc>
          <w:tcPr>
            <w:tcW w:w="432" w:type="pct"/>
            <w:noWrap w:val="0"/>
            <w:vAlign w:val="center"/>
          </w:tcPr>
          <w:p w14:paraId="7E091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负责人</w:t>
            </w:r>
          </w:p>
        </w:tc>
        <w:tc>
          <w:tcPr>
            <w:tcW w:w="384" w:type="pct"/>
            <w:noWrap w:val="0"/>
            <w:vAlign w:val="center"/>
          </w:tcPr>
          <w:p w14:paraId="2E4C2F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联系电话</w:t>
            </w:r>
          </w:p>
        </w:tc>
        <w:tc>
          <w:tcPr>
            <w:tcW w:w="336" w:type="pct"/>
            <w:noWrap w:val="0"/>
            <w:vAlign w:val="center"/>
          </w:tcPr>
          <w:p w14:paraId="40B68D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职务</w:t>
            </w:r>
          </w:p>
        </w:tc>
        <w:tc>
          <w:tcPr>
            <w:tcW w:w="1372" w:type="pct"/>
            <w:noWrap w:val="0"/>
            <w:vAlign w:val="center"/>
          </w:tcPr>
          <w:p w14:paraId="3B070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日常职责</w:t>
            </w:r>
          </w:p>
        </w:tc>
        <w:tc>
          <w:tcPr>
            <w:tcW w:w="1608" w:type="pct"/>
            <w:noWrap w:val="0"/>
            <w:vAlign w:val="center"/>
          </w:tcPr>
          <w:p w14:paraId="3DCAF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应急职责</w:t>
            </w:r>
          </w:p>
        </w:tc>
      </w:tr>
      <w:tr w14:paraId="200DA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64" w:type="pct"/>
            <w:gridSpan w:val="3"/>
            <w:noWrap w:val="0"/>
            <w:vAlign w:val="center"/>
          </w:tcPr>
          <w:p w14:paraId="06194B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总指挥</w:t>
            </w:r>
          </w:p>
        </w:tc>
        <w:tc>
          <w:tcPr>
            <w:tcW w:w="432" w:type="pct"/>
            <w:noWrap w:val="0"/>
            <w:vAlign w:val="center"/>
          </w:tcPr>
          <w:p w14:paraId="7EEE3E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武胜</w:t>
            </w:r>
            <w:r>
              <w:rPr>
                <w:rFonts w:hint="default" w:ascii="Times New Roman" w:hAnsi="Times New Roman" w:eastAsia="仿宋" w:cs="Times New Roman"/>
                <w:sz w:val="21"/>
                <w:szCs w:val="21"/>
                <w:highlight w:val="none"/>
              </w:rPr>
              <w:t>强</w:t>
            </w:r>
          </w:p>
        </w:tc>
        <w:tc>
          <w:tcPr>
            <w:tcW w:w="384" w:type="pct"/>
            <w:noWrap w:val="0"/>
            <w:vAlign w:val="center"/>
          </w:tcPr>
          <w:p w14:paraId="2F8965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0358-</w:t>
            </w:r>
            <w:r>
              <w:rPr>
                <w:rFonts w:hint="default" w:ascii="Times New Roman" w:hAnsi="Times New Roman" w:eastAsia="仿宋" w:cs="Times New Roman"/>
                <w:sz w:val="21"/>
                <w:szCs w:val="21"/>
                <w:highlight w:val="none"/>
                <w:lang w:val="en-US" w:eastAsia="zh-CN"/>
              </w:rPr>
              <w:t>7223620</w:t>
            </w:r>
          </w:p>
        </w:tc>
        <w:tc>
          <w:tcPr>
            <w:tcW w:w="336" w:type="pct"/>
            <w:noWrap w:val="0"/>
            <w:vAlign w:val="center"/>
          </w:tcPr>
          <w:p w14:paraId="2B45C3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汾阳市政府党组成员</w:t>
            </w:r>
          </w:p>
        </w:tc>
        <w:tc>
          <w:tcPr>
            <w:tcW w:w="3973" w:type="dxa"/>
            <w:noWrap w:val="0"/>
            <w:vAlign w:val="center"/>
          </w:tcPr>
          <w:p w14:paraId="01E6277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①贯彻执行国家、山西省、吕梁市人民政府及</w:t>
            </w:r>
            <w:r>
              <w:rPr>
                <w:rFonts w:hint="eastAsia" w:cs="Times New Roman"/>
                <w:sz w:val="21"/>
                <w:szCs w:val="21"/>
                <w:lang w:val="en-US" w:eastAsia="zh-CN"/>
              </w:rPr>
              <w:t>相关</w:t>
            </w:r>
            <w:r>
              <w:rPr>
                <w:rFonts w:hint="default" w:ascii="Times New Roman" w:hAnsi="Times New Roman" w:eastAsia="仿宋" w:cs="Times New Roman"/>
                <w:sz w:val="21"/>
                <w:szCs w:val="21"/>
              </w:rPr>
              <w:t>部门关于水源地突发环境事件的各项</w:t>
            </w:r>
            <w:r>
              <w:rPr>
                <w:rFonts w:hint="eastAsia" w:cs="Times New Roman"/>
                <w:sz w:val="21"/>
                <w:szCs w:val="21"/>
                <w:lang w:val="en-US" w:eastAsia="zh-CN"/>
              </w:rPr>
              <w:t>工作</w:t>
            </w:r>
            <w:r>
              <w:rPr>
                <w:rFonts w:hint="default" w:ascii="Times New Roman" w:hAnsi="Times New Roman" w:eastAsia="仿宋" w:cs="Times New Roman"/>
                <w:sz w:val="21"/>
                <w:szCs w:val="21"/>
              </w:rPr>
              <w:t>要求；</w:t>
            </w:r>
          </w:p>
          <w:p w14:paraId="24EA377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w:t>
            </w:r>
            <w:r>
              <w:rPr>
                <w:rFonts w:hint="eastAsia" w:cs="Times New Roman"/>
                <w:sz w:val="21"/>
                <w:szCs w:val="21"/>
                <w:lang w:val="en-US" w:eastAsia="zh-CN"/>
              </w:rPr>
              <w:t>牵头</w:t>
            </w:r>
            <w:r>
              <w:rPr>
                <w:rFonts w:hint="default" w:ascii="Times New Roman" w:hAnsi="Times New Roman" w:eastAsia="仿宋" w:cs="Times New Roman"/>
                <w:sz w:val="21"/>
                <w:szCs w:val="21"/>
              </w:rPr>
              <w:t>组织</w:t>
            </w:r>
            <w:r>
              <w:rPr>
                <w:rFonts w:hint="eastAsia" w:cs="Times New Roman"/>
                <w:sz w:val="21"/>
                <w:szCs w:val="21"/>
                <w:lang w:val="en-US" w:eastAsia="zh-CN"/>
              </w:rPr>
              <w:t>水源地应急预案的编制、修订与审批工作</w:t>
            </w:r>
            <w:r>
              <w:rPr>
                <w:rFonts w:hint="default" w:ascii="Times New Roman" w:hAnsi="Times New Roman" w:eastAsia="仿宋" w:cs="Times New Roman"/>
                <w:sz w:val="21"/>
                <w:szCs w:val="21"/>
              </w:rPr>
              <w:t>；</w:t>
            </w:r>
          </w:p>
          <w:p w14:paraId="51F6ECD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③指导</w:t>
            </w:r>
            <w:r>
              <w:rPr>
                <w:rFonts w:hint="eastAsia" w:cs="Times New Roman"/>
                <w:sz w:val="21"/>
                <w:szCs w:val="21"/>
                <w:lang w:val="en-US" w:eastAsia="zh-CN"/>
              </w:rPr>
              <w:t>推进</w:t>
            </w:r>
            <w:r>
              <w:rPr>
                <w:rFonts w:hint="default" w:ascii="Times New Roman" w:hAnsi="Times New Roman" w:eastAsia="仿宋" w:cs="Times New Roman"/>
                <w:sz w:val="21"/>
                <w:szCs w:val="21"/>
              </w:rPr>
              <w:t>水源地突发环境事件应急管理体系建设</w:t>
            </w:r>
            <w:r>
              <w:rPr>
                <w:rFonts w:hint="eastAsia" w:cs="Times New Roman"/>
                <w:sz w:val="21"/>
                <w:szCs w:val="21"/>
                <w:lang w:val="en-US" w:eastAsia="zh-CN"/>
              </w:rPr>
              <w:t>工作</w:t>
            </w:r>
            <w:r>
              <w:rPr>
                <w:rFonts w:hint="default" w:ascii="Times New Roman" w:hAnsi="Times New Roman" w:eastAsia="仿宋" w:cs="Times New Roman"/>
                <w:sz w:val="21"/>
                <w:szCs w:val="21"/>
              </w:rPr>
              <w:t>；</w:t>
            </w:r>
          </w:p>
          <w:p w14:paraId="23356C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④协调保障水源地突发环境事件应急管理工作</w:t>
            </w:r>
            <w:r>
              <w:rPr>
                <w:rFonts w:hint="eastAsia" w:cs="Times New Roman"/>
                <w:sz w:val="21"/>
                <w:szCs w:val="21"/>
                <w:lang w:val="en-US" w:eastAsia="zh-CN"/>
              </w:rPr>
              <w:t>的</w:t>
            </w:r>
            <w:r>
              <w:rPr>
                <w:rFonts w:hint="default" w:ascii="Times New Roman" w:hAnsi="Times New Roman" w:eastAsia="仿宋" w:cs="Times New Roman"/>
                <w:sz w:val="21"/>
                <w:szCs w:val="21"/>
              </w:rPr>
              <w:t>经费</w:t>
            </w:r>
          </w:p>
        </w:tc>
        <w:tc>
          <w:tcPr>
            <w:tcW w:w="4655" w:type="dxa"/>
            <w:noWrap w:val="0"/>
            <w:vAlign w:val="center"/>
          </w:tcPr>
          <w:p w14:paraId="2749EC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w:t>
            </w:r>
            <w:r>
              <w:rPr>
                <w:rFonts w:hint="eastAsia" w:cs="Times New Roman"/>
                <w:sz w:val="21"/>
                <w:szCs w:val="21"/>
                <w:lang w:val="en-US" w:eastAsia="zh-CN"/>
              </w:rPr>
              <w:t>当</w:t>
            </w:r>
            <w:r>
              <w:rPr>
                <w:rFonts w:hint="default" w:ascii="Times New Roman" w:hAnsi="Times New Roman" w:eastAsia="仿宋" w:cs="Times New Roman"/>
                <w:sz w:val="21"/>
                <w:szCs w:val="21"/>
              </w:rPr>
              <w:t>发生水源地突发环境事件时，</w:t>
            </w:r>
            <w:r>
              <w:rPr>
                <w:rFonts w:hint="eastAsia" w:cs="Times New Roman"/>
                <w:sz w:val="21"/>
                <w:szCs w:val="21"/>
                <w:lang w:val="en-US" w:eastAsia="zh-CN"/>
              </w:rPr>
              <w:t>总指挥</w:t>
            </w:r>
            <w:r>
              <w:rPr>
                <w:rFonts w:hint="default" w:ascii="Times New Roman" w:hAnsi="Times New Roman" w:eastAsia="仿宋" w:cs="Times New Roman"/>
                <w:sz w:val="21"/>
                <w:szCs w:val="21"/>
              </w:rPr>
              <w:t>亲自（或委托副总指挥）赶赴现场</w:t>
            </w:r>
            <w:r>
              <w:rPr>
                <w:rFonts w:hint="eastAsia" w:cs="Times New Roman"/>
                <w:sz w:val="21"/>
                <w:szCs w:val="21"/>
                <w:lang w:val="en-US" w:eastAsia="zh-CN"/>
              </w:rPr>
              <w:t>统筹</w:t>
            </w:r>
            <w:r>
              <w:rPr>
                <w:rFonts w:hint="default" w:ascii="Times New Roman" w:hAnsi="Times New Roman" w:eastAsia="仿宋" w:cs="Times New Roman"/>
                <w:sz w:val="21"/>
                <w:szCs w:val="21"/>
              </w:rPr>
              <w:t>指挥</w:t>
            </w:r>
            <w:r>
              <w:rPr>
                <w:rFonts w:hint="eastAsia" w:cs="Times New Roman"/>
                <w:sz w:val="21"/>
                <w:szCs w:val="21"/>
                <w:lang w:val="en-US" w:eastAsia="zh-CN"/>
              </w:rPr>
              <w:t>并</w:t>
            </w:r>
            <w:r>
              <w:rPr>
                <w:rFonts w:hint="default" w:ascii="Times New Roman" w:hAnsi="Times New Roman" w:eastAsia="仿宋" w:cs="Times New Roman"/>
                <w:sz w:val="21"/>
                <w:szCs w:val="21"/>
              </w:rPr>
              <w:t>组织开展应急处置</w:t>
            </w:r>
            <w:r>
              <w:rPr>
                <w:rFonts w:hint="eastAsia" w:cs="Times New Roman"/>
                <w:sz w:val="21"/>
                <w:szCs w:val="21"/>
                <w:lang w:val="en-US" w:eastAsia="zh-CN"/>
              </w:rPr>
              <w:t>工作</w:t>
            </w:r>
            <w:r>
              <w:rPr>
                <w:rFonts w:hint="default" w:ascii="Times New Roman" w:hAnsi="Times New Roman" w:eastAsia="仿宋" w:cs="Times New Roman"/>
                <w:sz w:val="21"/>
                <w:szCs w:val="21"/>
              </w:rPr>
              <w:t>；</w:t>
            </w:r>
          </w:p>
          <w:p w14:paraId="76C0D55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②贯彻执行山西省、吕梁市人民政府及</w:t>
            </w:r>
            <w:r>
              <w:rPr>
                <w:rFonts w:hint="eastAsia" w:cs="Times New Roman"/>
                <w:sz w:val="21"/>
                <w:szCs w:val="21"/>
                <w:lang w:val="en-US" w:eastAsia="zh-CN"/>
              </w:rPr>
              <w:t>相关</w:t>
            </w:r>
            <w:r>
              <w:rPr>
                <w:rFonts w:hint="default" w:ascii="Times New Roman" w:hAnsi="Times New Roman" w:eastAsia="仿宋" w:cs="Times New Roman"/>
                <w:sz w:val="21"/>
                <w:szCs w:val="21"/>
              </w:rPr>
              <w:t>部门的应急指令；</w:t>
            </w:r>
          </w:p>
          <w:p w14:paraId="50C1538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③</w:t>
            </w:r>
            <w:r>
              <w:rPr>
                <w:rFonts w:hint="eastAsia" w:cs="Times New Roman"/>
                <w:sz w:val="21"/>
                <w:szCs w:val="21"/>
                <w:lang w:val="en-US" w:eastAsia="zh-CN"/>
              </w:rPr>
              <w:t>依据</w:t>
            </w:r>
            <w:r>
              <w:rPr>
                <w:rFonts w:hint="default" w:ascii="Times New Roman" w:hAnsi="Times New Roman" w:eastAsia="仿宋" w:cs="Times New Roman"/>
                <w:sz w:val="21"/>
                <w:szCs w:val="21"/>
              </w:rPr>
              <w:t>预警</w:t>
            </w:r>
            <w:r>
              <w:rPr>
                <w:rFonts w:hint="eastAsia" w:cs="Times New Roman"/>
                <w:sz w:val="21"/>
                <w:szCs w:val="21"/>
                <w:lang w:val="en-US" w:eastAsia="zh-CN"/>
              </w:rPr>
              <w:t>及</w:t>
            </w:r>
            <w:r>
              <w:rPr>
                <w:rFonts w:hint="default" w:ascii="Times New Roman" w:hAnsi="Times New Roman" w:eastAsia="仿宋" w:cs="Times New Roman"/>
                <w:sz w:val="21"/>
                <w:szCs w:val="21"/>
              </w:rPr>
              <w:t>应急启动</w:t>
            </w:r>
            <w:r>
              <w:rPr>
                <w:rFonts w:hint="eastAsia" w:cs="Times New Roman"/>
                <w:sz w:val="21"/>
                <w:szCs w:val="21"/>
                <w:lang w:eastAsia="zh-CN"/>
              </w:rPr>
              <w:t>、</w:t>
            </w:r>
            <w:r>
              <w:rPr>
                <w:rFonts w:hint="default" w:ascii="Times New Roman" w:hAnsi="Times New Roman" w:eastAsia="仿宋" w:cs="Times New Roman"/>
                <w:sz w:val="21"/>
                <w:szCs w:val="21"/>
              </w:rPr>
              <w:t>终止</w:t>
            </w:r>
            <w:r>
              <w:rPr>
                <w:rFonts w:hint="eastAsia" w:cs="Times New Roman"/>
                <w:sz w:val="21"/>
                <w:szCs w:val="21"/>
                <w:lang w:val="en-US" w:eastAsia="zh-CN"/>
              </w:rPr>
              <w:t>的判定</w:t>
            </w:r>
            <w:r>
              <w:rPr>
                <w:rFonts w:hint="default" w:ascii="Times New Roman" w:hAnsi="Times New Roman" w:eastAsia="仿宋" w:cs="Times New Roman"/>
                <w:sz w:val="21"/>
                <w:szCs w:val="21"/>
              </w:rPr>
              <w:t>条件，决定预案的启动或终止；</w:t>
            </w:r>
          </w:p>
          <w:p w14:paraId="0CF2D6D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④研判突发环境事件发展</w:t>
            </w:r>
            <w:r>
              <w:rPr>
                <w:rFonts w:hint="eastAsia" w:cs="Times New Roman"/>
                <w:sz w:val="21"/>
                <w:szCs w:val="21"/>
                <w:lang w:val="en-US" w:eastAsia="zh-CN"/>
              </w:rPr>
              <w:t>的</w:t>
            </w:r>
            <w:r>
              <w:rPr>
                <w:rFonts w:hint="default" w:ascii="Times New Roman" w:hAnsi="Times New Roman" w:eastAsia="仿宋" w:cs="Times New Roman"/>
                <w:sz w:val="21"/>
                <w:szCs w:val="21"/>
              </w:rPr>
              <w:t>态势，</w:t>
            </w:r>
            <w:r>
              <w:rPr>
                <w:rFonts w:hint="eastAsia" w:cs="Times New Roman"/>
                <w:sz w:val="21"/>
                <w:szCs w:val="21"/>
                <w:lang w:val="en-US" w:eastAsia="zh-CN"/>
              </w:rPr>
              <w:t>牵头</w:t>
            </w:r>
            <w:r>
              <w:rPr>
                <w:rFonts w:hint="default" w:ascii="Times New Roman" w:hAnsi="Times New Roman" w:eastAsia="仿宋" w:cs="Times New Roman"/>
                <w:sz w:val="21"/>
                <w:szCs w:val="21"/>
              </w:rPr>
              <w:t>制定并</w:t>
            </w:r>
            <w:r>
              <w:rPr>
                <w:rFonts w:hint="eastAsia" w:cs="Times New Roman"/>
                <w:sz w:val="21"/>
                <w:szCs w:val="21"/>
                <w:lang w:val="en-US" w:eastAsia="zh-CN"/>
              </w:rPr>
              <w:t>审批</w:t>
            </w:r>
            <w:r>
              <w:rPr>
                <w:rFonts w:hint="default" w:ascii="Times New Roman" w:hAnsi="Times New Roman" w:eastAsia="仿宋" w:cs="Times New Roman"/>
                <w:sz w:val="21"/>
                <w:szCs w:val="21"/>
              </w:rPr>
              <w:t>现场处置方案；</w:t>
            </w:r>
          </w:p>
          <w:p w14:paraId="4ECA29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⑤组织开展损害评估等后期工作</w:t>
            </w:r>
          </w:p>
        </w:tc>
      </w:tr>
      <w:tr w14:paraId="75D8A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08" w:type="pct"/>
            <w:gridSpan w:val="2"/>
            <w:noWrap w:val="0"/>
            <w:vAlign w:val="center"/>
          </w:tcPr>
          <w:p w14:paraId="55637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副总指挥</w:t>
            </w:r>
          </w:p>
        </w:tc>
        <w:tc>
          <w:tcPr>
            <w:tcW w:w="455" w:type="pct"/>
            <w:noWrap w:val="0"/>
            <w:vAlign w:val="center"/>
          </w:tcPr>
          <w:p w14:paraId="60B05B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汾阳市</w:t>
            </w:r>
            <w:r>
              <w:rPr>
                <w:rFonts w:hint="eastAsia" w:cs="Times New Roman"/>
                <w:sz w:val="21"/>
                <w:szCs w:val="21"/>
                <w:highlight w:val="none"/>
                <w:lang w:val="en-US" w:eastAsia="zh-CN"/>
              </w:rPr>
              <w:t>水务局</w:t>
            </w:r>
          </w:p>
        </w:tc>
        <w:tc>
          <w:tcPr>
            <w:tcW w:w="432" w:type="pct"/>
            <w:noWrap w:val="0"/>
            <w:vAlign w:val="center"/>
          </w:tcPr>
          <w:p w14:paraId="0D530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张明煜</w:t>
            </w:r>
          </w:p>
        </w:tc>
        <w:tc>
          <w:tcPr>
            <w:tcW w:w="384" w:type="pct"/>
            <w:noWrap w:val="0"/>
            <w:vAlign w:val="center"/>
          </w:tcPr>
          <w:p w14:paraId="1EE0DC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0358-7223296</w:t>
            </w:r>
          </w:p>
        </w:tc>
        <w:tc>
          <w:tcPr>
            <w:tcW w:w="336" w:type="pct"/>
            <w:noWrap w:val="0"/>
            <w:vAlign w:val="center"/>
          </w:tcPr>
          <w:p w14:paraId="3D0402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3973" w:type="dxa"/>
            <w:noWrap w:val="0"/>
            <w:vAlign w:val="center"/>
          </w:tcPr>
          <w:p w14:paraId="512BE55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①协助总指挥</w:t>
            </w:r>
            <w:r>
              <w:rPr>
                <w:rFonts w:hint="eastAsia" w:cs="Times New Roman"/>
                <w:sz w:val="21"/>
                <w:szCs w:val="21"/>
                <w:lang w:val="en-US" w:eastAsia="zh-CN"/>
              </w:rPr>
              <w:t>推进各项相关</w:t>
            </w:r>
            <w:r>
              <w:rPr>
                <w:rFonts w:hint="default" w:ascii="Times New Roman" w:hAnsi="Times New Roman" w:eastAsia="仿宋" w:cs="Times New Roman"/>
                <w:sz w:val="21"/>
                <w:szCs w:val="21"/>
              </w:rPr>
              <w:t>工作；</w:t>
            </w:r>
          </w:p>
          <w:p w14:paraId="79C49B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w:t>
            </w:r>
            <w:r>
              <w:rPr>
                <w:rFonts w:hint="eastAsia" w:cs="Times New Roman"/>
                <w:sz w:val="21"/>
                <w:szCs w:val="21"/>
                <w:lang w:val="en-US" w:eastAsia="zh-CN"/>
              </w:rPr>
              <w:t>牵头</w:t>
            </w:r>
            <w:r>
              <w:rPr>
                <w:rFonts w:hint="default" w:ascii="Times New Roman" w:hAnsi="Times New Roman" w:eastAsia="仿宋" w:cs="Times New Roman"/>
                <w:sz w:val="21"/>
                <w:szCs w:val="21"/>
              </w:rPr>
              <w:t>组织</w:t>
            </w:r>
            <w:r>
              <w:rPr>
                <w:rFonts w:hint="eastAsia" w:cs="Times New Roman"/>
                <w:sz w:val="21"/>
                <w:szCs w:val="21"/>
                <w:lang w:val="en-US" w:eastAsia="zh-CN"/>
              </w:rPr>
              <w:t>并</w:t>
            </w:r>
            <w:r>
              <w:rPr>
                <w:rFonts w:hint="default" w:ascii="Times New Roman" w:hAnsi="Times New Roman" w:eastAsia="仿宋" w:cs="Times New Roman"/>
                <w:sz w:val="21"/>
                <w:szCs w:val="21"/>
              </w:rPr>
              <w:t>指导</w:t>
            </w:r>
            <w:r>
              <w:rPr>
                <w:rFonts w:hint="eastAsia" w:cs="Times New Roman"/>
                <w:sz w:val="21"/>
                <w:szCs w:val="21"/>
                <w:lang w:val="en-US" w:eastAsia="zh-CN"/>
              </w:rPr>
              <w:t>应急</w:t>
            </w:r>
            <w:r>
              <w:rPr>
                <w:rFonts w:hint="default" w:ascii="Times New Roman" w:hAnsi="Times New Roman" w:eastAsia="仿宋" w:cs="Times New Roman"/>
                <w:sz w:val="21"/>
                <w:szCs w:val="21"/>
              </w:rPr>
              <w:t>预案培训</w:t>
            </w:r>
            <w:r>
              <w:rPr>
                <w:rFonts w:hint="eastAsia" w:cs="Times New Roman"/>
                <w:sz w:val="21"/>
                <w:szCs w:val="21"/>
                <w:lang w:eastAsia="zh-CN"/>
              </w:rPr>
              <w:t>、</w:t>
            </w:r>
            <w:r>
              <w:rPr>
                <w:rFonts w:hint="default" w:ascii="Times New Roman" w:hAnsi="Times New Roman" w:eastAsia="仿宋" w:cs="Times New Roman"/>
                <w:sz w:val="21"/>
                <w:szCs w:val="21"/>
              </w:rPr>
              <w:t>演练</w:t>
            </w:r>
            <w:r>
              <w:rPr>
                <w:rFonts w:hint="eastAsia" w:cs="Times New Roman"/>
                <w:sz w:val="21"/>
                <w:szCs w:val="21"/>
                <w:lang w:val="en-US" w:eastAsia="zh-CN"/>
              </w:rPr>
              <w:t>及</w:t>
            </w:r>
            <w:r>
              <w:rPr>
                <w:rFonts w:hint="default" w:ascii="Times New Roman" w:hAnsi="Times New Roman" w:eastAsia="仿宋" w:cs="Times New Roman"/>
                <w:sz w:val="21"/>
                <w:szCs w:val="21"/>
              </w:rPr>
              <w:t>应急救援队伍建设</w:t>
            </w:r>
            <w:r>
              <w:rPr>
                <w:rFonts w:hint="eastAsia" w:cs="Times New Roman"/>
                <w:sz w:val="21"/>
                <w:szCs w:val="21"/>
                <w:lang w:val="en-US" w:eastAsia="zh-CN"/>
              </w:rPr>
              <w:t>与</w:t>
            </w:r>
            <w:r>
              <w:rPr>
                <w:rFonts w:hint="default" w:ascii="Times New Roman" w:hAnsi="Times New Roman" w:eastAsia="仿宋" w:cs="Times New Roman"/>
                <w:sz w:val="21"/>
                <w:szCs w:val="21"/>
              </w:rPr>
              <w:t>能力评估等工作；</w:t>
            </w:r>
          </w:p>
          <w:p w14:paraId="6E51B2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③指导开展水源地突发环境事件</w:t>
            </w:r>
            <w:r>
              <w:rPr>
                <w:rFonts w:hint="eastAsia" w:cs="Times New Roman"/>
                <w:sz w:val="21"/>
                <w:szCs w:val="21"/>
                <w:lang w:val="en-US" w:eastAsia="zh-CN"/>
              </w:rPr>
              <w:t>的</w:t>
            </w:r>
            <w:r>
              <w:rPr>
                <w:rFonts w:hint="default" w:ascii="Times New Roman" w:hAnsi="Times New Roman" w:eastAsia="仿宋" w:cs="Times New Roman"/>
                <w:sz w:val="21"/>
                <w:szCs w:val="21"/>
              </w:rPr>
              <w:t>风险防范</w:t>
            </w:r>
            <w:r>
              <w:rPr>
                <w:rFonts w:hint="eastAsia" w:cs="Times New Roman"/>
                <w:sz w:val="21"/>
                <w:szCs w:val="21"/>
                <w:lang w:val="en-US" w:eastAsia="zh-CN"/>
              </w:rPr>
              <w:t>与</w:t>
            </w:r>
            <w:r>
              <w:rPr>
                <w:rFonts w:hint="default" w:ascii="Times New Roman" w:hAnsi="Times New Roman" w:eastAsia="仿宋" w:cs="Times New Roman"/>
                <w:sz w:val="21"/>
                <w:szCs w:val="21"/>
              </w:rPr>
              <w:t>应急准备工作</w:t>
            </w:r>
          </w:p>
        </w:tc>
        <w:tc>
          <w:tcPr>
            <w:tcW w:w="4655" w:type="dxa"/>
            <w:noWrap w:val="0"/>
            <w:vAlign w:val="center"/>
          </w:tcPr>
          <w:p w14:paraId="6992E07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①协助总指挥</w:t>
            </w:r>
            <w:r>
              <w:rPr>
                <w:rFonts w:hint="eastAsia" w:cs="Times New Roman"/>
                <w:sz w:val="21"/>
                <w:szCs w:val="21"/>
                <w:lang w:val="en-US" w:eastAsia="zh-CN"/>
              </w:rPr>
              <w:t>统筹</w:t>
            </w:r>
            <w:r>
              <w:rPr>
                <w:rFonts w:hint="default" w:ascii="Times New Roman" w:hAnsi="Times New Roman" w:eastAsia="仿宋" w:cs="Times New Roman"/>
                <w:sz w:val="21"/>
                <w:szCs w:val="21"/>
              </w:rPr>
              <w:t>组织现场应急处置</w:t>
            </w:r>
            <w:r>
              <w:rPr>
                <w:rFonts w:hint="eastAsia" w:cs="Times New Roman"/>
                <w:sz w:val="21"/>
                <w:szCs w:val="21"/>
                <w:lang w:val="en-US" w:eastAsia="zh-CN"/>
              </w:rPr>
              <w:t>工作</w:t>
            </w:r>
            <w:r>
              <w:rPr>
                <w:rFonts w:hint="default" w:ascii="Times New Roman" w:hAnsi="Times New Roman" w:eastAsia="仿宋" w:cs="Times New Roman"/>
                <w:sz w:val="21"/>
                <w:szCs w:val="21"/>
              </w:rPr>
              <w:t>；</w:t>
            </w:r>
          </w:p>
          <w:p w14:paraId="5690CA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②根据分工或总指挥</w:t>
            </w:r>
            <w:r>
              <w:rPr>
                <w:rFonts w:hint="eastAsia" w:cs="Times New Roman"/>
                <w:sz w:val="21"/>
                <w:szCs w:val="21"/>
                <w:lang w:val="en-US" w:eastAsia="zh-CN"/>
              </w:rPr>
              <w:t>的</w:t>
            </w:r>
            <w:r>
              <w:rPr>
                <w:rFonts w:hint="default" w:ascii="Times New Roman" w:hAnsi="Times New Roman" w:eastAsia="仿宋" w:cs="Times New Roman"/>
                <w:sz w:val="21"/>
                <w:szCs w:val="21"/>
              </w:rPr>
              <w:t>安排，负责现场具体</w:t>
            </w:r>
            <w:r>
              <w:rPr>
                <w:rFonts w:hint="eastAsia" w:cs="Times New Roman"/>
                <w:sz w:val="21"/>
                <w:szCs w:val="21"/>
                <w:lang w:val="en-US" w:eastAsia="zh-CN"/>
              </w:rPr>
              <w:t>的</w:t>
            </w:r>
            <w:r>
              <w:rPr>
                <w:rFonts w:hint="default" w:ascii="Times New Roman" w:hAnsi="Times New Roman" w:eastAsia="仿宋" w:cs="Times New Roman"/>
                <w:sz w:val="21"/>
                <w:szCs w:val="21"/>
              </w:rPr>
              <w:t>指挥</w:t>
            </w:r>
            <w:r>
              <w:rPr>
                <w:rFonts w:hint="eastAsia" w:cs="Times New Roman"/>
                <w:sz w:val="21"/>
                <w:szCs w:val="21"/>
                <w:lang w:val="en-US" w:eastAsia="zh-CN"/>
              </w:rPr>
              <w:t>与</w:t>
            </w:r>
            <w:r>
              <w:rPr>
                <w:rFonts w:hint="default" w:ascii="Times New Roman" w:hAnsi="Times New Roman" w:eastAsia="仿宋" w:cs="Times New Roman"/>
                <w:sz w:val="21"/>
                <w:szCs w:val="21"/>
              </w:rPr>
              <w:t>协调；</w:t>
            </w:r>
          </w:p>
          <w:p w14:paraId="60F543E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③提出应急处置</w:t>
            </w:r>
            <w:r>
              <w:rPr>
                <w:rFonts w:hint="eastAsia" w:cs="Times New Roman"/>
                <w:sz w:val="21"/>
                <w:szCs w:val="21"/>
                <w:lang w:val="en-US" w:eastAsia="zh-CN"/>
              </w:rPr>
              <w:t>相关</w:t>
            </w:r>
            <w:r>
              <w:rPr>
                <w:rFonts w:hint="default" w:ascii="Times New Roman" w:hAnsi="Times New Roman" w:eastAsia="仿宋" w:cs="Times New Roman"/>
                <w:sz w:val="21"/>
                <w:szCs w:val="21"/>
              </w:rPr>
              <w:t>建议；</w:t>
            </w:r>
          </w:p>
          <w:p w14:paraId="5411C84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④负责向场外人员通报应急</w:t>
            </w:r>
            <w:r>
              <w:rPr>
                <w:rFonts w:hint="eastAsia" w:cs="Times New Roman"/>
                <w:sz w:val="21"/>
                <w:szCs w:val="21"/>
                <w:lang w:val="en-US" w:eastAsia="zh-CN"/>
              </w:rPr>
              <w:t>相关</w:t>
            </w:r>
            <w:r>
              <w:rPr>
                <w:rFonts w:hint="default" w:ascii="Times New Roman" w:hAnsi="Times New Roman" w:eastAsia="仿宋" w:cs="Times New Roman"/>
                <w:sz w:val="21"/>
                <w:szCs w:val="21"/>
              </w:rPr>
              <w:t>信息；</w:t>
            </w:r>
          </w:p>
          <w:p w14:paraId="7BF79F3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⑤负责</w:t>
            </w:r>
            <w:r>
              <w:rPr>
                <w:rFonts w:hint="eastAsia" w:cs="Times New Roman"/>
                <w:sz w:val="21"/>
                <w:szCs w:val="21"/>
                <w:lang w:val="en-US" w:eastAsia="zh-CN"/>
              </w:rPr>
              <w:t>统筹</w:t>
            </w:r>
            <w:r>
              <w:rPr>
                <w:rFonts w:hint="default" w:ascii="Times New Roman" w:hAnsi="Times New Roman" w:eastAsia="仿宋" w:cs="Times New Roman"/>
                <w:sz w:val="21"/>
                <w:szCs w:val="21"/>
              </w:rPr>
              <w:t>协调现场与场外</w:t>
            </w:r>
            <w:r>
              <w:rPr>
                <w:rFonts w:hint="eastAsia" w:cs="Times New Roman"/>
                <w:sz w:val="21"/>
                <w:szCs w:val="21"/>
                <w:lang w:val="en-US" w:eastAsia="zh-CN"/>
              </w:rPr>
              <w:t>的</w:t>
            </w:r>
            <w:r>
              <w:rPr>
                <w:rFonts w:hint="default" w:ascii="Times New Roman" w:hAnsi="Times New Roman" w:eastAsia="仿宋" w:cs="Times New Roman"/>
                <w:sz w:val="21"/>
                <w:szCs w:val="21"/>
              </w:rPr>
              <w:t>应急处置工作；</w:t>
            </w:r>
          </w:p>
          <w:p w14:paraId="391A210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⑥</w:t>
            </w:r>
            <w:r>
              <w:rPr>
                <w:rFonts w:hint="eastAsia" w:cs="Times New Roman"/>
                <w:sz w:val="21"/>
                <w:szCs w:val="21"/>
                <w:lang w:val="en-US" w:eastAsia="zh-CN"/>
              </w:rPr>
              <w:t>当</w:t>
            </w:r>
            <w:r>
              <w:rPr>
                <w:rFonts w:hint="default" w:ascii="Times New Roman" w:hAnsi="Times New Roman" w:eastAsia="仿宋" w:cs="Times New Roman"/>
                <w:sz w:val="21"/>
                <w:szCs w:val="21"/>
              </w:rPr>
              <w:t>取水停止后，</w:t>
            </w:r>
            <w:r>
              <w:rPr>
                <w:rFonts w:hint="eastAsia" w:cs="Times New Roman"/>
                <w:sz w:val="21"/>
                <w:szCs w:val="21"/>
                <w:lang w:val="en-US" w:eastAsia="zh-CN"/>
              </w:rPr>
              <w:t>牵头</w:t>
            </w:r>
            <w:r>
              <w:rPr>
                <w:rFonts w:hint="default" w:ascii="Times New Roman" w:hAnsi="Times New Roman" w:eastAsia="仿宋" w:cs="Times New Roman"/>
                <w:sz w:val="21"/>
                <w:szCs w:val="21"/>
              </w:rPr>
              <w:t>协调保障居民</w:t>
            </w:r>
            <w:r>
              <w:rPr>
                <w:rFonts w:hint="eastAsia" w:cs="Times New Roman"/>
                <w:sz w:val="21"/>
                <w:szCs w:val="21"/>
                <w:lang w:val="en-US" w:eastAsia="zh-CN"/>
              </w:rPr>
              <w:t>的</w:t>
            </w:r>
            <w:r>
              <w:rPr>
                <w:rFonts w:hint="default" w:ascii="Times New Roman" w:hAnsi="Times New Roman" w:eastAsia="仿宋" w:cs="Times New Roman"/>
                <w:sz w:val="21"/>
                <w:szCs w:val="21"/>
              </w:rPr>
              <w:t>用水；</w:t>
            </w:r>
          </w:p>
          <w:p w14:paraId="57FF07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⑦</w:t>
            </w:r>
            <w:r>
              <w:rPr>
                <w:rFonts w:hint="eastAsia" w:cs="Times New Roman"/>
                <w:sz w:val="21"/>
                <w:szCs w:val="21"/>
                <w:lang w:val="en-US" w:eastAsia="zh-CN"/>
              </w:rPr>
              <w:t>及时</w:t>
            </w:r>
            <w:r>
              <w:rPr>
                <w:rFonts w:hint="default" w:ascii="Times New Roman" w:hAnsi="Times New Roman" w:eastAsia="仿宋" w:cs="Times New Roman"/>
                <w:sz w:val="21"/>
                <w:szCs w:val="21"/>
              </w:rPr>
              <w:t>处置现场</w:t>
            </w:r>
            <w:r>
              <w:rPr>
                <w:rFonts w:hint="eastAsia" w:cs="Times New Roman"/>
                <w:sz w:val="21"/>
                <w:szCs w:val="21"/>
                <w:lang w:val="en-US" w:eastAsia="zh-CN"/>
              </w:rPr>
              <w:t>突发</w:t>
            </w:r>
            <w:r>
              <w:rPr>
                <w:rFonts w:hint="default" w:ascii="Times New Roman" w:hAnsi="Times New Roman" w:eastAsia="仿宋" w:cs="Times New Roman"/>
                <w:sz w:val="21"/>
                <w:szCs w:val="21"/>
              </w:rPr>
              <w:t>的</w:t>
            </w:r>
            <w:r>
              <w:rPr>
                <w:rFonts w:hint="eastAsia" w:cs="Times New Roman"/>
                <w:sz w:val="21"/>
                <w:szCs w:val="21"/>
                <w:lang w:val="en-US" w:eastAsia="zh-CN"/>
              </w:rPr>
              <w:t>各类</w:t>
            </w:r>
            <w:r>
              <w:rPr>
                <w:rFonts w:hint="default" w:ascii="Times New Roman" w:hAnsi="Times New Roman" w:eastAsia="仿宋" w:cs="Times New Roman"/>
                <w:sz w:val="21"/>
                <w:szCs w:val="21"/>
              </w:rPr>
              <w:t>紧急情况。</w:t>
            </w:r>
          </w:p>
        </w:tc>
      </w:tr>
      <w:tr w14:paraId="2B119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864" w:type="pct"/>
            <w:gridSpan w:val="3"/>
            <w:noWrap w:val="0"/>
            <w:vAlign w:val="center"/>
          </w:tcPr>
          <w:p w14:paraId="7860D5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应急指挥办公室</w:t>
            </w:r>
            <w:r>
              <w:rPr>
                <w:rFonts w:hint="default" w:ascii="Times New Roman" w:hAnsi="Times New Roman" w:eastAsia="仿宋" w:cs="Times New Roman"/>
                <w:sz w:val="21"/>
                <w:szCs w:val="21"/>
                <w:highlight w:val="none"/>
                <w:lang w:eastAsia="zh-CN"/>
              </w:rPr>
              <w:t>（</w:t>
            </w:r>
            <w:r>
              <w:rPr>
                <w:rFonts w:hint="default" w:ascii="Times New Roman" w:hAnsi="Times New Roman" w:eastAsia="仿宋" w:cs="Times New Roman"/>
                <w:sz w:val="21"/>
                <w:szCs w:val="21"/>
                <w:highlight w:val="none"/>
                <w:lang w:val="en-US" w:eastAsia="zh-CN"/>
              </w:rPr>
              <w:t>设在汾阳市</w:t>
            </w:r>
            <w:r>
              <w:rPr>
                <w:rFonts w:hint="eastAsia" w:cs="Times New Roman"/>
                <w:sz w:val="21"/>
                <w:szCs w:val="21"/>
                <w:highlight w:val="none"/>
                <w:lang w:val="en-US" w:eastAsia="zh-CN"/>
              </w:rPr>
              <w:t>水务</w:t>
            </w:r>
            <w:r>
              <w:rPr>
                <w:rFonts w:hint="default" w:ascii="Times New Roman" w:hAnsi="Times New Roman" w:eastAsia="仿宋" w:cs="Times New Roman"/>
                <w:sz w:val="21"/>
                <w:szCs w:val="21"/>
                <w:highlight w:val="none"/>
                <w:lang w:val="en-US" w:eastAsia="zh-CN"/>
              </w:rPr>
              <w:t>局</w:t>
            </w:r>
            <w:r>
              <w:rPr>
                <w:rFonts w:hint="default" w:ascii="Times New Roman" w:hAnsi="Times New Roman" w:eastAsia="仿宋" w:cs="Times New Roman"/>
                <w:sz w:val="21"/>
                <w:szCs w:val="21"/>
                <w:highlight w:val="none"/>
                <w:lang w:eastAsia="zh-CN"/>
              </w:rPr>
              <w:t>）</w:t>
            </w:r>
          </w:p>
        </w:tc>
        <w:tc>
          <w:tcPr>
            <w:tcW w:w="432" w:type="pct"/>
            <w:noWrap w:val="0"/>
            <w:vAlign w:val="center"/>
          </w:tcPr>
          <w:p w14:paraId="3D0742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cs="Times New Roman"/>
                <w:sz w:val="21"/>
                <w:szCs w:val="21"/>
                <w:highlight w:val="none"/>
                <w:lang w:val="en-US" w:eastAsia="zh-CN"/>
              </w:rPr>
              <w:t>张明煜</w:t>
            </w:r>
          </w:p>
        </w:tc>
        <w:tc>
          <w:tcPr>
            <w:tcW w:w="384" w:type="pct"/>
            <w:noWrap w:val="0"/>
            <w:vAlign w:val="center"/>
          </w:tcPr>
          <w:p w14:paraId="02588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0358-7223296</w:t>
            </w:r>
          </w:p>
        </w:tc>
        <w:tc>
          <w:tcPr>
            <w:tcW w:w="336" w:type="pct"/>
            <w:noWrap w:val="0"/>
            <w:vAlign w:val="center"/>
          </w:tcPr>
          <w:p w14:paraId="21DA0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2B07448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①负责水源地应急预案的日常管理，开展预案培训和演练、应急救援队伍建设和能力评估等工作；</w:t>
            </w:r>
          </w:p>
          <w:p w14:paraId="37FC8E2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②组织开展水源地突发环境事件风险防范和应急准备工作</w:t>
            </w:r>
          </w:p>
        </w:tc>
        <w:tc>
          <w:tcPr>
            <w:tcW w:w="1608" w:type="pct"/>
            <w:noWrap w:val="0"/>
            <w:vAlign w:val="center"/>
          </w:tcPr>
          <w:p w14:paraId="27AF082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①贯彻执行总指挥、副总指挥的各项指令和要求；</w:t>
            </w:r>
          </w:p>
          <w:p w14:paraId="0576CF9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②负责信息汇总上报，并与有关的外部应急部门、组织和机构进行联络；</w:t>
            </w:r>
          </w:p>
          <w:p w14:paraId="5C23593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③负责调动应急人员、调配应急资源和联络外部应急组织或机构；</w:t>
            </w:r>
          </w:p>
          <w:p w14:paraId="54A5584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④收集整理有关事件数据</w:t>
            </w:r>
          </w:p>
        </w:tc>
      </w:tr>
      <w:tr w14:paraId="43A8A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restart"/>
            <w:noWrap w:val="0"/>
            <w:vAlign w:val="center"/>
          </w:tcPr>
          <w:p w14:paraId="338DD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成员单位</w:t>
            </w:r>
          </w:p>
        </w:tc>
        <w:tc>
          <w:tcPr>
            <w:tcW w:w="638" w:type="pct"/>
            <w:gridSpan w:val="2"/>
            <w:noWrap w:val="0"/>
            <w:vAlign w:val="center"/>
          </w:tcPr>
          <w:p w14:paraId="50F04B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汾阳市应急管理局</w:t>
            </w:r>
          </w:p>
        </w:tc>
        <w:tc>
          <w:tcPr>
            <w:tcW w:w="432" w:type="pct"/>
            <w:noWrap w:val="0"/>
            <w:vAlign w:val="center"/>
          </w:tcPr>
          <w:p w14:paraId="52ECCF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田健</w:t>
            </w:r>
          </w:p>
        </w:tc>
        <w:tc>
          <w:tcPr>
            <w:tcW w:w="384" w:type="pct"/>
            <w:noWrap w:val="0"/>
            <w:vAlign w:val="center"/>
          </w:tcPr>
          <w:p w14:paraId="6A648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0358-7301126</w:t>
            </w:r>
          </w:p>
        </w:tc>
        <w:tc>
          <w:tcPr>
            <w:tcW w:w="336" w:type="pct"/>
            <w:noWrap w:val="0"/>
            <w:vAlign w:val="center"/>
          </w:tcPr>
          <w:p w14:paraId="0FC191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241F05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负责安全生产监管，防范企业生产安全事故次生水源地突发环境事件，及时上报并通报事故信息。</w:t>
            </w:r>
          </w:p>
        </w:tc>
        <w:tc>
          <w:tcPr>
            <w:tcW w:w="1608" w:type="pct"/>
            <w:noWrap w:val="0"/>
            <w:vAlign w:val="center"/>
          </w:tcPr>
          <w:p w14:paraId="1361407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处置因自然灾害、企业安全生产事故、违法排污等导致的水源地突发环境事件。负责有关应急物资的日常维护和使用管理</w:t>
            </w:r>
          </w:p>
        </w:tc>
      </w:tr>
      <w:tr w14:paraId="74CE7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9E2F8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70530E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吕梁市生态环境局汾阳分局</w:t>
            </w:r>
          </w:p>
        </w:tc>
        <w:tc>
          <w:tcPr>
            <w:tcW w:w="432" w:type="pct"/>
            <w:noWrap w:val="0"/>
            <w:vAlign w:val="center"/>
          </w:tcPr>
          <w:p w14:paraId="479182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李江鹏</w:t>
            </w:r>
          </w:p>
        </w:tc>
        <w:tc>
          <w:tcPr>
            <w:tcW w:w="384" w:type="pct"/>
            <w:noWrap w:val="0"/>
            <w:vAlign w:val="center"/>
          </w:tcPr>
          <w:p w14:paraId="58E208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rPr>
              <w:t>0358-</w:t>
            </w:r>
            <w:r>
              <w:rPr>
                <w:rFonts w:hint="default" w:ascii="Times New Roman" w:hAnsi="Times New Roman" w:eastAsia="仿宋" w:cs="Times New Roman"/>
                <w:sz w:val="21"/>
                <w:szCs w:val="21"/>
                <w:highlight w:val="none"/>
                <w:lang w:val="en-US" w:eastAsia="zh-CN"/>
              </w:rPr>
              <w:t>7223300</w:t>
            </w:r>
          </w:p>
        </w:tc>
        <w:tc>
          <w:tcPr>
            <w:tcW w:w="336" w:type="pct"/>
            <w:noWrap w:val="0"/>
            <w:vAlign w:val="center"/>
          </w:tcPr>
          <w:p w14:paraId="76B393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1D0FF75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①组织编制、修订水源地应急预案；</w:t>
            </w:r>
          </w:p>
          <w:p w14:paraId="7878AAD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②负责水源地例行监测、及时上报并通报水源地水质异常信息，开展水源地污染防治的日常监督和管理</w:t>
            </w:r>
          </w:p>
        </w:tc>
        <w:tc>
          <w:tcPr>
            <w:tcW w:w="1608" w:type="pct"/>
            <w:noWrap w:val="0"/>
            <w:vAlign w:val="center"/>
          </w:tcPr>
          <w:p w14:paraId="5BAC729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负责应急监测及事件排除后的跟踪监测，提出消除污染物的处置建议，督促、指导</w:t>
            </w:r>
            <w:r>
              <w:rPr>
                <w:rFonts w:hint="eastAsia" w:cs="Times New Roman"/>
                <w:sz w:val="21"/>
                <w:szCs w:val="21"/>
                <w:highlight w:val="none"/>
                <w:lang w:eastAsia="zh-CN"/>
              </w:rPr>
              <w:t>相关部门</w:t>
            </w:r>
            <w:r>
              <w:rPr>
                <w:rFonts w:hint="default" w:ascii="Times New Roman" w:hAnsi="Times New Roman" w:eastAsia="仿宋" w:cs="Times New Roman"/>
                <w:sz w:val="21"/>
                <w:szCs w:val="21"/>
                <w:highlight w:val="none"/>
              </w:rPr>
              <w:t>和单位开展水源地污染物削减处置等工作</w:t>
            </w:r>
          </w:p>
        </w:tc>
      </w:tr>
      <w:tr w14:paraId="093B7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65F8AF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02670F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cs="Times New Roman"/>
                <w:sz w:val="21"/>
                <w:szCs w:val="21"/>
                <w:highlight w:val="none"/>
                <w:lang w:val="en-US" w:eastAsia="zh-CN"/>
              </w:rPr>
              <w:t>汾阳市自然资源局</w:t>
            </w:r>
          </w:p>
        </w:tc>
        <w:tc>
          <w:tcPr>
            <w:tcW w:w="432" w:type="pct"/>
            <w:noWrap w:val="0"/>
            <w:vAlign w:val="center"/>
          </w:tcPr>
          <w:p w14:paraId="17D4B9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张云飚</w:t>
            </w:r>
          </w:p>
        </w:tc>
        <w:tc>
          <w:tcPr>
            <w:tcW w:w="384" w:type="pct"/>
            <w:noWrap w:val="0"/>
            <w:vAlign w:val="center"/>
          </w:tcPr>
          <w:p w14:paraId="15AFC6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0358-7223440</w:t>
            </w:r>
          </w:p>
        </w:tc>
        <w:tc>
          <w:tcPr>
            <w:tcW w:w="336" w:type="pct"/>
            <w:noWrap w:val="0"/>
            <w:vAlign w:val="center"/>
          </w:tcPr>
          <w:p w14:paraId="099E58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2D2D91D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sz w:val="21"/>
                <w:szCs w:val="21"/>
                <w:highlight w:val="none"/>
                <w:lang w:eastAsia="zh-CN"/>
              </w:rPr>
            </w:pPr>
            <w:r>
              <w:rPr>
                <w:rFonts w:hint="eastAsia" w:cs="Times New Roman"/>
                <w:sz w:val="21"/>
                <w:szCs w:val="21"/>
                <w:highlight w:val="none"/>
                <w:lang w:eastAsia="zh-CN"/>
              </w:rPr>
              <w:t>规划适用于水源地突发环境事件应急处置的场地，保障水源地突发环境事件应急处置的场地</w:t>
            </w:r>
          </w:p>
        </w:tc>
        <w:tc>
          <w:tcPr>
            <w:tcW w:w="1608" w:type="pct"/>
            <w:noWrap w:val="0"/>
            <w:vAlign w:val="center"/>
          </w:tcPr>
          <w:p w14:paraId="7504DAC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负责指导由突发环境事件造成国土空间生态破坏的应急处置、调查处理和生态修复</w:t>
            </w:r>
          </w:p>
        </w:tc>
      </w:tr>
      <w:tr w14:paraId="16054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FD12B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642BC7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汾阳市工科局</w:t>
            </w:r>
          </w:p>
        </w:tc>
        <w:tc>
          <w:tcPr>
            <w:tcW w:w="432" w:type="pct"/>
            <w:noWrap w:val="0"/>
            <w:vAlign w:val="center"/>
          </w:tcPr>
          <w:p w14:paraId="083C96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路进春</w:t>
            </w:r>
          </w:p>
        </w:tc>
        <w:tc>
          <w:tcPr>
            <w:tcW w:w="384" w:type="pct"/>
            <w:noWrap w:val="0"/>
            <w:vAlign w:val="center"/>
          </w:tcPr>
          <w:p w14:paraId="4CD8FD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0358-7336046</w:t>
            </w:r>
          </w:p>
        </w:tc>
        <w:tc>
          <w:tcPr>
            <w:tcW w:w="336" w:type="pct"/>
            <w:noWrap w:val="0"/>
            <w:vAlign w:val="center"/>
          </w:tcPr>
          <w:p w14:paraId="212203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52A7BC2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负责应急状态下紧缺物资生产组织工作</w:t>
            </w:r>
          </w:p>
        </w:tc>
        <w:tc>
          <w:tcPr>
            <w:tcW w:w="1608" w:type="pct"/>
            <w:noWrap w:val="0"/>
            <w:vAlign w:val="center"/>
          </w:tcPr>
          <w:p w14:paraId="019273A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做好通信保障应急工作，确保应急处置现场的通信网络畅通</w:t>
            </w:r>
          </w:p>
        </w:tc>
      </w:tr>
      <w:tr w14:paraId="097E2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46BEB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1055FD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汾阳市交通运输局</w:t>
            </w:r>
          </w:p>
        </w:tc>
        <w:tc>
          <w:tcPr>
            <w:tcW w:w="432" w:type="pct"/>
            <w:noWrap w:val="0"/>
            <w:vAlign w:val="center"/>
          </w:tcPr>
          <w:p w14:paraId="510BB6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何雄</w:t>
            </w:r>
          </w:p>
        </w:tc>
        <w:tc>
          <w:tcPr>
            <w:tcW w:w="384" w:type="pct"/>
            <w:noWrap w:val="0"/>
            <w:vAlign w:val="center"/>
          </w:tcPr>
          <w:p w14:paraId="02F056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0358-7222228</w:t>
            </w:r>
          </w:p>
        </w:tc>
        <w:tc>
          <w:tcPr>
            <w:tcW w:w="336" w:type="pct"/>
            <w:noWrap w:val="0"/>
            <w:vAlign w:val="center"/>
          </w:tcPr>
          <w:p w14:paraId="51E6B9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2490EC3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负责危险化学品运输车辆跨越水源保护区道路桥梁的日常应急管理工作，建设维护道路桥梁应急工程设施</w:t>
            </w:r>
          </w:p>
        </w:tc>
        <w:tc>
          <w:tcPr>
            <w:tcW w:w="1608" w:type="pct"/>
            <w:noWrap w:val="0"/>
            <w:vAlign w:val="center"/>
          </w:tcPr>
          <w:p w14:paraId="42FD7DC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指导县自来水公司的应急救援工作，组织县自来水公司进行应急监测，向事故水源地应急供水等应急工作。协助处置交通事故次生的水源地突发环境事件，事故发生后及时启用道路桥梁应急工程设施，并负责保障应急物资运输车辆快速通行</w:t>
            </w:r>
          </w:p>
        </w:tc>
      </w:tr>
      <w:tr w14:paraId="64071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75F3F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0D7297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汾阳市农业农村局</w:t>
            </w:r>
          </w:p>
        </w:tc>
        <w:tc>
          <w:tcPr>
            <w:tcW w:w="432" w:type="pct"/>
            <w:noWrap w:val="0"/>
            <w:vAlign w:val="center"/>
          </w:tcPr>
          <w:p w14:paraId="2A2AF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任正业</w:t>
            </w:r>
          </w:p>
        </w:tc>
        <w:tc>
          <w:tcPr>
            <w:tcW w:w="384" w:type="pct"/>
            <w:noWrap w:val="0"/>
            <w:vAlign w:val="center"/>
          </w:tcPr>
          <w:p w14:paraId="568B60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0358-7223296</w:t>
            </w:r>
          </w:p>
        </w:tc>
        <w:tc>
          <w:tcPr>
            <w:tcW w:w="336" w:type="pct"/>
            <w:noWrap w:val="0"/>
            <w:vAlign w:val="center"/>
          </w:tcPr>
          <w:p w14:paraId="4F414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49A0475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t>管理暴雨期间入河农灌退水排放行为，防范农业面源导致的水源地突发环境事件</w:t>
            </w:r>
            <w:r>
              <w:rPr>
                <w:rFonts w:hint="default" w:ascii="Times New Roman" w:hAnsi="Times New Roman" w:eastAsia="仿宋" w:cs="Times New Roman"/>
                <w:sz w:val="21"/>
                <w:szCs w:val="21"/>
                <w:highlight w:val="none"/>
                <w:lang w:eastAsia="zh-CN"/>
              </w:rPr>
              <w:t>；负责指导水源地水利设施建设和管理；</w:t>
            </w:r>
          </w:p>
        </w:tc>
        <w:tc>
          <w:tcPr>
            <w:tcW w:w="1608" w:type="pct"/>
            <w:noWrap w:val="0"/>
            <w:vAlign w:val="center"/>
          </w:tcPr>
          <w:p w14:paraId="0457CF0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rPr>
              <w:t>协助处置因农业面源、渔业养殖导致的水源地突发环境事件。对具有农灌功能的水源地，在应急期间暂停农灌取水</w:t>
            </w:r>
            <w:r>
              <w:rPr>
                <w:rFonts w:hint="default" w:ascii="Times New Roman" w:hAnsi="Times New Roman" w:eastAsia="仿宋" w:cs="Times New Roman"/>
                <w:sz w:val="21"/>
                <w:szCs w:val="21"/>
                <w:highlight w:val="none"/>
                <w:lang w:eastAsia="zh-CN"/>
              </w:rPr>
              <w:t>；按照应急指挥部要求，利用水利工程进行污染团拦截、降污或调水稀释等工作；负责协调提供与水源地突发环境事件相关的水文监测资料；配合</w:t>
            </w:r>
            <w:r>
              <w:rPr>
                <w:rFonts w:hint="eastAsia" w:cs="Times New Roman"/>
                <w:sz w:val="21"/>
                <w:szCs w:val="21"/>
                <w:highlight w:val="none"/>
                <w:lang w:eastAsia="zh-CN"/>
              </w:rPr>
              <w:t>相关部门</w:t>
            </w:r>
            <w:r>
              <w:rPr>
                <w:rFonts w:hint="default" w:ascii="Times New Roman" w:hAnsi="Times New Roman" w:eastAsia="仿宋" w:cs="Times New Roman"/>
                <w:sz w:val="21"/>
                <w:szCs w:val="21"/>
                <w:highlight w:val="none"/>
                <w:lang w:eastAsia="zh-CN"/>
              </w:rPr>
              <w:t>开展对水源水质及其受污染原因的调查和监测；参与分析总结饮用水水源地突发环境事件应急处置工作</w:t>
            </w:r>
          </w:p>
        </w:tc>
      </w:tr>
      <w:tr w14:paraId="018FC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9299F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77B92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汾阳市公安局</w:t>
            </w:r>
          </w:p>
        </w:tc>
        <w:tc>
          <w:tcPr>
            <w:tcW w:w="432" w:type="pct"/>
            <w:noWrap w:val="0"/>
            <w:vAlign w:val="center"/>
          </w:tcPr>
          <w:p w14:paraId="04523F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李建军</w:t>
            </w:r>
          </w:p>
        </w:tc>
        <w:tc>
          <w:tcPr>
            <w:tcW w:w="384" w:type="pct"/>
            <w:noWrap w:val="0"/>
            <w:vAlign w:val="center"/>
          </w:tcPr>
          <w:p w14:paraId="707A41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0358-7336784</w:t>
            </w:r>
          </w:p>
        </w:tc>
        <w:tc>
          <w:tcPr>
            <w:tcW w:w="336" w:type="pct"/>
            <w:noWrap w:val="0"/>
            <w:vAlign w:val="center"/>
          </w:tcPr>
          <w:p w14:paraId="7567FC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4E60C76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查处导致水源地突发环境事件的违法犯罪行为</w:t>
            </w:r>
          </w:p>
        </w:tc>
        <w:tc>
          <w:tcPr>
            <w:tcW w:w="1608" w:type="pct"/>
            <w:noWrap w:val="0"/>
            <w:vAlign w:val="center"/>
          </w:tcPr>
          <w:p w14:paraId="5F5BAC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负责组织地下水型水源地突发环境事件应急救援治安维护，交通管制，危险区域实施治安警戒，疏散群众，维护社会稳定</w:t>
            </w:r>
          </w:p>
        </w:tc>
      </w:tr>
      <w:tr w14:paraId="5AFED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B545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426F80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汾阳市财政局</w:t>
            </w:r>
          </w:p>
        </w:tc>
        <w:tc>
          <w:tcPr>
            <w:tcW w:w="432" w:type="pct"/>
            <w:noWrap w:val="0"/>
            <w:vAlign w:val="center"/>
          </w:tcPr>
          <w:p w14:paraId="28A2F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张宁</w:t>
            </w:r>
          </w:p>
        </w:tc>
        <w:tc>
          <w:tcPr>
            <w:tcW w:w="384" w:type="pct"/>
            <w:noWrap w:val="0"/>
            <w:vAlign w:val="center"/>
          </w:tcPr>
          <w:p w14:paraId="4B813C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0358-7333348</w:t>
            </w:r>
          </w:p>
        </w:tc>
        <w:tc>
          <w:tcPr>
            <w:tcW w:w="336" w:type="pct"/>
            <w:noWrap w:val="0"/>
            <w:vAlign w:val="center"/>
          </w:tcPr>
          <w:p w14:paraId="34416B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1187A2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负责保障水源地突发环境事件应急管理工作和应急处置期间的费用</w:t>
            </w:r>
          </w:p>
        </w:tc>
        <w:tc>
          <w:tcPr>
            <w:tcW w:w="1608" w:type="pct"/>
            <w:noWrap w:val="0"/>
            <w:vAlign w:val="center"/>
          </w:tcPr>
          <w:p w14:paraId="705BDA8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负责保障水源地突发环境事件应急管理工作和应急处置期间的费用</w:t>
            </w:r>
          </w:p>
        </w:tc>
      </w:tr>
      <w:tr w14:paraId="0B959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BCF3D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09CDDA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汾阳市民政局和人力资源社会保障局</w:t>
            </w:r>
          </w:p>
        </w:tc>
        <w:tc>
          <w:tcPr>
            <w:tcW w:w="432" w:type="pct"/>
            <w:noWrap w:val="0"/>
            <w:vAlign w:val="center"/>
          </w:tcPr>
          <w:p w14:paraId="6C7A21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王镇东</w:t>
            </w:r>
          </w:p>
        </w:tc>
        <w:tc>
          <w:tcPr>
            <w:tcW w:w="384" w:type="pct"/>
            <w:noWrap w:val="0"/>
            <w:vAlign w:val="center"/>
          </w:tcPr>
          <w:p w14:paraId="666B18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0358-7333324</w:t>
            </w:r>
          </w:p>
        </w:tc>
        <w:tc>
          <w:tcPr>
            <w:tcW w:w="336" w:type="pct"/>
            <w:noWrap w:val="0"/>
            <w:vAlign w:val="center"/>
          </w:tcPr>
          <w:p w14:paraId="08F3D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582536B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负责应急物资发放</w:t>
            </w:r>
          </w:p>
        </w:tc>
        <w:tc>
          <w:tcPr>
            <w:tcW w:w="1608" w:type="pct"/>
            <w:noWrap w:val="0"/>
            <w:vAlign w:val="center"/>
          </w:tcPr>
          <w:p w14:paraId="6F0E058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负责应急物资发放</w:t>
            </w:r>
          </w:p>
        </w:tc>
      </w:tr>
      <w:tr w14:paraId="5EE24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1F04D4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583A7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汾阳市教育体育局</w:t>
            </w:r>
          </w:p>
        </w:tc>
        <w:tc>
          <w:tcPr>
            <w:tcW w:w="432" w:type="pct"/>
            <w:noWrap w:val="0"/>
            <w:vAlign w:val="center"/>
          </w:tcPr>
          <w:p w14:paraId="025E2B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武素文</w:t>
            </w:r>
          </w:p>
        </w:tc>
        <w:tc>
          <w:tcPr>
            <w:tcW w:w="384" w:type="pct"/>
            <w:noWrap w:val="0"/>
            <w:vAlign w:val="center"/>
          </w:tcPr>
          <w:p w14:paraId="3CFA16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0358-223288</w:t>
            </w:r>
          </w:p>
        </w:tc>
        <w:tc>
          <w:tcPr>
            <w:tcW w:w="336" w:type="pct"/>
            <w:noWrap w:val="0"/>
            <w:vAlign w:val="center"/>
          </w:tcPr>
          <w:p w14:paraId="36E797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429A5B2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负责全县各类学校的突发环境事件应急避险、救援等宣传教育工作</w:t>
            </w:r>
          </w:p>
        </w:tc>
        <w:tc>
          <w:tcPr>
            <w:tcW w:w="1608" w:type="pct"/>
            <w:noWrap w:val="0"/>
            <w:vAlign w:val="center"/>
          </w:tcPr>
          <w:p w14:paraId="24B448B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在突发事件涉及学校的情形下，指导学校制定安全饮水方案并组织实施，做好学生的临时安置和教学工作</w:t>
            </w:r>
          </w:p>
        </w:tc>
      </w:tr>
      <w:tr w14:paraId="3025B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E8D79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130862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汾阳市卫生健康局</w:t>
            </w:r>
          </w:p>
        </w:tc>
        <w:tc>
          <w:tcPr>
            <w:tcW w:w="432" w:type="pct"/>
            <w:noWrap w:val="0"/>
            <w:vAlign w:val="center"/>
          </w:tcPr>
          <w:p w14:paraId="4FDCF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任淑宏</w:t>
            </w:r>
          </w:p>
        </w:tc>
        <w:tc>
          <w:tcPr>
            <w:tcW w:w="384" w:type="pct"/>
            <w:noWrap w:val="0"/>
            <w:vAlign w:val="center"/>
          </w:tcPr>
          <w:p w14:paraId="294379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0358-7282368</w:t>
            </w:r>
          </w:p>
        </w:tc>
        <w:tc>
          <w:tcPr>
            <w:tcW w:w="336" w:type="pct"/>
            <w:noWrap w:val="0"/>
            <w:vAlign w:val="center"/>
          </w:tcPr>
          <w:p w14:paraId="5FAABE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局长</w:t>
            </w:r>
          </w:p>
        </w:tc>
        <w:tc>
          <w:tcPr>
            <w:tcW w:w="1372" w:type="pct"/>
            <w:vMerge w:val="restart"/>
            <w:noWrap w:val="0"/>
            <w:vAlign w:val="center"/>
          </w:tcPr>
          <w:p w14:paraId="6BE1572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负责自来水管网末梢水水质卫生日常管理，及时上报并通报管网末梢水水质异常信息</w:t>
            </w:r>
          </w:p>
        </w:tc>
        <w:tc>
          <w:tcPr>
            <w:tcW w:w="1608" w:type="pct"/>
            <w:vMerge w:val="restart"/>
            <w:noWrap w:val="0"/>
            <w:vAlign w:val="center"/>
          </w:tcPr>
          <w:p w14:paraId="54B0E2E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负责管网末梢水水质应急监测，确保应急期间居民饮水卫生安全。组织、协调、指导开展突发环境事件应急医疗卫生救援、疾病预防控制工作</w:t>
            </w:r>
          </w:p>
        </w:tc>
      </w:tr>
      <w:tr w14:paraId="03BF8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9919C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292204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汾阳市疾病预防控制中心</w:t>
            </w:r>
          </w:p>
        </w:tc>
        <w:tc>
          <w:tcPr>
            <w:tcW w:w="432" w:type="pct"/>
            <w:noWrap w:val="0"/>
            <w:vAlign w:val="center"/>
          </w:tcPr>
          <w:p w14:paraId="408B7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梁庆胜</w:t>
            </w:r>
          </w:p>
        </w:tc>
        <w:tc>
          <w:tcPr>
            <w:tcW w:w="384" w:type="pct"/>
            <w:noWrap w:val="0"/>
            <w:vAlign w:val="center"/>
          </w:tcPr>
          <w:p w14:paraId="0869D9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0358-7332360</w:t>
            </w:r>
          </w:p>
        </w:tc>
        <w:tc>
          <w:tcPr>
            <w:tcW w:w="336" w:type="pct"/>
            <w:noWrap w:val="0"/>
            <w:vAlign w:val="center"/>
          </w:tcPr>
          <w:p w14:paraId="4FD11E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主任</w:t>
            </w:r>
          </w:p>
        </w:tc>
        <w:tc>
          <w:tcPr>
            <w:tcW w:w="1372" w:type="pct"/>
            <w:vMerge w:val="continue"/>
            <w:noWrap w:val="0"/>
            <w:vAlign w:val="center"/>
          </w:tcPr>
          <w:p w14:paraId="226EB32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p>
        </w:tc>
        <w:tc>
          <w:tcPr>
            <w:tcW w:w="1608" w:type="pct"/>
            <w:vMerge w:val="continue"/>
            <w:noWrap w:val="0"/>
            <w:vAlign w:val="center"/>
          </w:tcPr>
          <w:p w14:paraId="41F2B9F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p>
        </w:tc>
      </w:tr>
      <w:tr w14:paraId="45968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610A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1D32E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汾阳市自来水公司</w:t>
            </w:r>
          </w:p>
        </w:tc>
        <w:tc>
          <w:tcPr>
            <w:tcW w:w="432" w:type="pct"/>
            <w:noWrap w:val="0"/>
            <w:vAlign w:val="center"/>
          </w:tcPr>
          <w:p w14:paraId="0F0C5C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岳晓</w:t>
            </w:r>
            <w:r>
              <w:rPr>
                <w:rFonts w:hint="eastAsia" w:cs="Times New Roman"/>
                <w:sz w:val="21"/>
                <w:szCs w:val="21"/>
                <w:highlight w:val="none"/>
                <w:lang w:val="en-US" w:eastAsia="zh-CN"/>
              </w:rPr>
              <w:t>明</w:t>
            </w:r>
          </w:p>
        </w:tc>
        <w:tc>
          <w:tcPr>
            <w:tcW w:w="384" w:type="pct"/>
            <w:noWrap w:val="0"/>
            <w:vAlign w:val="center"/>
          </w:tcPr>
          <w:p w14:paraId="425B9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0358-7222814</w:t>
            </w:r>
          </w:p>
        </w:tc>
        <w:tc>
          <w:tcPr>
            <w:tcW w:w="336" w:type="pct"/>
            <w:noWrap w:val="0"/>
            <w:vAlign w:val="center"/>
          </w:tcPr>
          <w:p w14:paraId="49737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经理</w:t>
            </w:r>
          </w:p>
        </w:tc>
        <w:tc>
          <w:tcPr>
            <w:tcW w:w="1372" w:type="pct"/>
            <w:noWrap w:val="0"/>
            <w:vAlign w:val="center"/>
          </w:tcPr>
          <w:p w14:paraId="57548B3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负责制定应急供水保障方案，指导供水单位启动深度处理设施或备用应急供水车等措施，保障居民用水</w:t>
            </w:r>
          </w:p>
        </w:tc>
        <w:tc>
          <w:tcPr>
            <w:tcW w:w="1608" w:type="pct"/>
            <w:noWrap w:val="0"/>
            <w:vAlign w:val="center"/>
          </w:tcPr>
          <w:p w14:paraId="4A84D05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负责制定应急供水保障方案，指导供水单位启动深度处理设施或备用应急供水车等措施，保障居民用水</w:t>
            </w:r>
          </w:p>
        </w:tc>
      </w:tr>
      <w:tr w14:paraId="5776F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2CFE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4A5E9A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汾阳市消防救援大队</w:t>
            </w:r>
          </w:p>
        </w:tc>
        <w:tc>
          <w:tcPr>
            <w:tcW w:w="432" w:type="pct"/>
            <w:noWrap w:val="0"/>
            <w:vAlign w:val="center"/>
          </w:tcPr>
          <w:p w14:paraId="684025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王云林</w:t>
            </w:r>
          </w:p>
        </w:tc>
        <w:tc>
          <w:tcPr>
            <w:tcW w:w="384" w:type="pct"/>
            <w:noWrap w:val="0"/>
            <w:vAlign w:val="center"/>
          </w:tcPr>
          <w:p w14:paraId="3487CB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0358-7541580</w:t>
            </w:r>
          </w:p>
        </w:tc>
        <w:tc>
          <w:tcPr>
            <w:tcW w:w="336" w:type="pct"/>
            <w:noWrap w:val="0"/>
            <w:vAlign w:val="center"/>
          </w:tcPr>
          <w:p w14:paraId="4E71F0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队长</w:t>
            </w:r>
          </w:p>
        </w:tc>
        <w:tc>
          <w:tcPr>
            <w:tcW w:w="1372" w:type="pct"/>
            <w:noWrap w:val="0"/>
            <w:vAlign w:val="center"/>
          </w:tcPr>
          <w:p w14:paraId="7BCDE21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在处置火灾爆炸事故时，防止消防水进入水源地及其连接水体；配合公安机关维护当地社会秩序，保障人民生命财产</w:t>
            </w:r>
          </w:p>
        </w:tc>
        <w:tc>
          <w:tcPr>
            <w:tcW w:w="1608" w:type="pct"/>
            <w:noWrap w:val="0"/>
            <w:vAlign w:val="center"/>
          </w:tcPr>
          <w:p w14:paraId="037B1D9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负责在应急专家组的指导下处理污染源，参加现场抢险、排险、救援处置工作</w:t>
            </w:r>
          </w:p>
        </w:tc>
      </w:tr>
      <w:tr w14:paraId="45064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E848A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408479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汾阳市电力公司</w:t>
            </w:r>
          </w:p>
        </w:tc>
        <w:tc>
          <w:tcPr>
            <w:tcW w:w="432" w:type="pct"/>
            <w:noWrap w:val="0"/>
            <w:vAlign w:val="center"/>
          </w:tcPr>
          <w:p w14:paraId="0D2A1A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竹瑞博</w:t>
            </w:r>
          </w:p>
        </w:tc>
        <w:tc>
          <w:tcPr>
            <w:tcW w:w="384" w:type="pct"/>
            <w:noWrap w:val="0"/>
            <w:vAlign w:val="center"/>
          </w:tcPr>
          <w:p w14:paraId="49B2B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0358-7234234</w:t>
            </w:r>
          </w:p>
        </w:tc>
        <w:tc>
          <w:tcPr>
            <w:tcW w:w="336" w:type="pct"/>
            <w:noWrap w:val="0"/>
            <w:vAlign w:val="center"/>
          </w:tcPr>
          <w:p w14:paraId="3F0D49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经理</w:t>
            </w:r>
          </w:p>
        </w:tc>
        <w:tc>
          <w:tcPr>
            <w:tcW w:w="1372" w:type="pct"/>
            <w:noWrap w:val="0"/>
            <w:vAlign w:val="center"/>
          </w:tcPr>
          <w:p w14:paraId="60BE3D8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保障应急指挥救援正常供电</w:t>
            </w:r>
          </w:p>
        </w:tc>
        <w:tc>
          <w:tcPr>
            <w:tcW w:w="1608" w:type="pct"/>
            <w:noWrap w:val="0"/>
            <w:vAlign w:val="center"/>
          </w:tcPr>
          <w:p w14:paraId="1961514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保障应急指挥救援正常供电</w:t>
            </w:r>
          </w:p>
        </w:tc>
      </w:tr>
      <w:tr w14:paraId="6D5EC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393DA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2DC4EF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汾阳市气象局</w:t>
            </w:r>
          </w:p>
        </w:tc>
        <w:tc>
          <w:tcPr>
            <w:tcW w:w="432" w:type="pct"/>
            <w:noWrap w:val="0"/>
            <w:vAlign w:val="center"/>
          </w:tcPr>
          <w:p w14:paraId="17E69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王健雄</w:t>
            </w:r>
          </w:p>
        </w:tc>
        <w:tc>
          <w:tcPr>
            <w:tcW w:w="384" w:type="pct"/>
            <w:noWrap w:val="0"/>
            <w:vAlign w:val="center"/>
          </w:tcPr>
          <w:p w14:paraId="2F45FB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0358-7391360</w:t>
            </w:r>
          </w:p>
        </w:tc>
        <w:tc>
          <w:tcPr>
            <w:tcW w:w="336" w:type="pct"/>
            <w:noWrap w:val="0"/>
            <w:vAlign w:val="center"/>
          </w:tcPr>
          <w:p w14:paraId="41DC1C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局长</w:t>
            </w:r>
          </w:p>
        </w:tc>
        <w:tc>
          <w:tcPr>
            <w:tcW w:w="1372" w:type="pct"/>
            <w:noWrap w:val="0"/>
            <w:vAlign w:val="center"/>
          </w:tcPr>
          <w:p w14:paraId="0B60DAF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时上报、通报和发布暴雨、洪水等气象信息</w:t>
            </w:r>
          </w:p>
        </w:tc>
        <w:tc>
          <w:tcPr>
            <w:tcW w:w="1608" w:type="pct"/>
            <w:noWrap w:val="0"/>
            <w:vAlign w:val="center"/>
          </w:tcPr>
          <w:p w14:paraId="211EF9E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负责应急期间对事发地的天气开展气象要素的实时监测，及时提供应急事件预警预报所需的气象资料信息、天气预报和气象灾害预报、预警信息等气象信息</w:t>
            </w:r>
          </w:p>
        </w:tc>
      </w:tr>
      <w:tr w14:paraId="03CA6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0BC9B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noWrap w:val="0"/>
            <w:vAlign w:val="center"/>
          </w:tcPr>
          <w:p w14:paraId="38C1A9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汾阳市融媒体中心</w:t>
            </w:r>
          </w:p>
        </w:tc>
        <w:tc>
          <w:tcPr>
            <w:tcW w:w="432" w:type="pct"/>
            <w:noWrap w:val="0"/>
            <w:vAlign w:val="center"/>
          </w:tcPr>
          <w:p w14:paraId="02C21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张利军</w:t>
            </w:r>
          </w:p>
        </w:tc>
        <w:tc>
          <w:tcPr>
            <w:tcW w:w="384" w:type="pct"/>
            <w:noWrap w:val="0"/>
            <w:vAlign w:val="center"/>
          </w:tcPr>
          <w:p w14:paraId="239B33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0358-7221311</w:t>
            </w:r>
          </w:p>
        </w:tc>
        <w:tc>
          <w:tcPr>
            <w:tcW w:w="336" w:type="pct"/>
            <w:noWrap w:val="0"/>
            <w:vAlign w:val="center"/>
          </w:tcPr>
          <w:p w14:paraId="3C15C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主任</w:t>
            </w:r>
          </w:p>
        </w:tc>
        <w:tc>
          <w:tcPr>
            <w:tcW w:w="1372" w:type="pct"/>
            <w:noWrap w:val="0"/>
            <w:vAlign w:val="center"/>
          </w:tcPr>
          <w:p w14:paraId="3E19A26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负责开展地下水型水源保护宣传工作</w:t>
            </w:r>
          </w:p>
        </w:tc>
        <w:tc>
          <w:tcPr>
            <w:tcW w:w="1608" w:type="pct"/>
            <w:noWrap w:val="0"/>
            <w:vAlign w:val="center"/>
          </w:tcPr>
          <w:p w14:paraId="393FC16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根据水源地应急指挥部的安排，负责应急期间的新闻发布、对外通报和信息 公开等工作，解决新闻报道中遇到的问题，正确引导舆论</w:t>
            </w:r>
          </w:p>
        </w:tc>
      </w:tr>
      <w:tr w14:paraId="3C09C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11C35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shd w:val="clear" w:color="auto" w:fill="auto"/>
            <w:noWrap w:val="0"/>
            <w:vAlign w:val="center"/>
          </w:tcPr>
          <w:p w14:paraId="75AEA2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汾阳市事业服务中心</w:t>
            </w:r>
          </w:p>
        </w:tc>
        <w:tc>
          <w:tcPr>
            <w:tcW w:w="432" w:type="pct"/>
            <w:shd w:val="clear" w:color="auto" w:fill="auto"/>
            <w:noWrap w:val="0"/>
            <w:vAlign w:val="center"/>
          </w:tcPr>
          <w:p w14:paraId="28901D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赵学峰</w:t>
            </w:r>
          </w:p>
        </w:tc>
        <w:tc>
          <w:tcPr>
            <w:tcW w:w="384" w:type="pct"/>
            <w:shd w:val="clear" w:color="auto" w:fill="auto"/>
            <w:noWrap w:val="0"/>
            <w:vAlign w:val="center"/>
          </w:tcPr>
          <w:p w14:paraId="74809F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0358-7236879</w:t>
            </w:r>
          </w:p>
        </w:tc>
        <w:tc>
          <w:tcPr>
            <w:tcW w:w="336" w:type="pct"/>
            <w:shd w:val="clear" w:color="auto" w:fill="auto"/>
            <w:noWrap w:val="0"/>
            <w:vAlign w:val="center"/>
          </w:tcPr>
          <w:p w14:paraId="377EFE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highlight w:val="none"/>
                <w:lang w:val="en-US" w:eastAsia="zh-CN"/>
              </w:rPr>
              <w:t>主任</w:t>
            </w:r>
          </w:p>
        </w:tc>
        <w:tc>
          <w:tcPr>
            <w:tcW w:w="1372" w:type="pct"/>
            <w:shd w:val="clear" w:color="auto" w:fill="auto"/>
            <w:noWrap w:val="0"/>
            <w:vAlign w:val="center"/>
          </w:tcPr>
          <w:p w14:paraId="163F38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000000"/>
                <w:kern w:val="2"/>
                <w:sz w:val="21"/>
                <w:szCs w:val="21"/>
                <w:highlight w:val="none"/>
                <w:lang w:val="en-US" w:eastAsia="zh-CN" w:bidi="zh-CN"/>
              </w:rPr>
            </w:pPr>
            <w:r>
              <w:rPr>
                <w:rFonts w:hint="eastAsia" w:cs="Times New Roman"/>
                <w:sz w:val="21"/>
                <w:szCs w:val="21"/>
                <w:lang w:val="en-US" w:eastAsia="zh-CN"/>
              </w:rPr>
              <w:t>配合住房和城乡建设局相关工作</w:t>
            </w:r>
          </w:p>
        </w:tc>
        <w:tc>
          <w:tcPr>
            <w:tcW w:w="1608" w:type="pct"/>
            <w:shd w:val="clear" w:color="auto" w:fill="auto"/>
            <w:noWrap w:val="0"/>
            <w:vAlign w:val="center"/>
          </w:tcPr>
          <w:p w14:paraId="63325C9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①贯彻执行总指挥、副总指挥的各项指令和要求；</w:t>
            </w:r>
          </w:p>
          <w:p w14:paraId="1E5D055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color w:val="000000"/>
                <w:kern w:val="2"/>
                <w:sz w:val="21"/>
                <w:szCs w:val="21"/>
                <w:highlight w:val="none"/>
                <w:lang w:val="zh-CN" w:eastAsia="zh-CN" w:bidi="zh-CN"/>
              </w:rPr>
            </w:pPr>
            <w:r>
              <w:rPr>
                <w:rFonts w:hint="default" w:ascii="Times New Roman" w:hAnsi="Times New Roman" w:eastAsia="仿宋" w:cs="Times New Roman"/>
                <w:sz w:val="21"/>
                <w:szCs w:val="21"/>
              </w:rPr>
              <w:t>②负责信息汇总上报，并与有关的外部应急部门、组织和机构进行联络；</w:t>
            </w:r>
          </w:p>
        </w:tc>
      </w:tr>
      <w:tr w14:paraId="0A141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438B8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shd w:val="clear" w:color="auto" w:fill="auto"/>
            <w:noWrap w:val="0"/>
            <w:vAlign w:val="center"/>
          </w:tcPr>
          <w:p w14:paraId="403D9C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贾家庄镇人民政府</w:t>
            </w:r>
          </w:p>
        </w:tc>
        <w:tc>
          <w:tcPr>
            <w:tcW w:w="432" w:type="pct"/>
            <w:shd w:val="clear" w:color="auto" w:fill="auto"/>
            <w:noWrap w:val="0"/>
            <w:vAlign w:val="center"/>
          </w:tcPr>
          <w:p w14:paraId="11598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刘静</w:t>
            </w:r>
          </w:p>
        </w:tc>
        <w:tc>
          <w:tcPr>
            <w:tcW w:w="384" w:type="pct"/>
            <w:shd w:val="clear" w:color="auto" w:fill="auto"/>
            <w:noWrap w:val="0"/>
            <w:vAlign w:val="center"/>
          </w:tcPr>
          <w:p w14:paraId="078CF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0358-7380074</w:t>
            </w:r>
          </w:p>
        </w:tc>
        <w:tc>
          <w:tcPr>
            <w:tcW w:w="336" w:type="pct"/>
            <w:shd w:val="clear" w:color="auto" w:fill="auto"/>
            <w:noWrap w:val="0"/>
            <w:vAlign w:val="center"/>
          </w:tcPr>
          <w:p w14:paraId="71FC78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镇长</w:t>
            </w:r>
          </w:p>
        </w:tc>
        <w:tc>
          <w:tcPr>
            <w:tcW w:w="1372" w:type="pct"/>
            <w:shd w:val="clear" w:color="auto" w:fill="auto"/>
            <w:noWrap w:val="0"/>
            <w:vAlign w:val="center"/>
          </w:tcPr>
          <w:p w14:paraId="7FB5CD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辖区水源地的保护和管理</w:t>
            </w:r>
          </w:p>
        </w:tc>
        <w:tc>
          <w:tcPr>
            <w:tcW w:w="1608" w:type="pct"/>
            <w:shd w:val="clear" w:color="auto" w:fill="auto"/>
            <w:noWrap w:val="0"/>
            <w:vAlign w:val="center"/>
          </w:tcPr>
          <w:p w14:paraId="30F9E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负责协调区域资源调配；落实指挥部下达到的指令；组织受影响群众的转移和安置。</w:t>
            </w:r>
          </w:p>
        </w:tc>
      </w:tr>
      <w:tr w14:paraId="2FE90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25" w:type="pct"/>
            <w:vMerge w:val="continue"/>
            <w:noWrap w:val="0"/>
            <w:vAlign w:val="center"/>
          </w:tcPr>
          <w:p w14:paraId="273857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638" w:type="pct"/>
            <w:gridSpan w:val="2"/>
            <w:shd w:val="clear" w:color="auto" w:fill="auto"/>
            <w:noWrap w:val="0"/>
            <w:vAlign w:val="center"/>
          </w:tcPr>
          <w:p w14:paraId="7BD61E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杨家庄镇人民政府</w:t>
            </w:r>
          </w:p>
        </w:tc>
        <w:tc>
          <w:tcPr>
            <w:tcW w:w="432" w:type="pct"/>
            <w:shd w:val="clear" w:color="auto" w:fill="auto"/>
            <w:noWrap w:val="0"/>
            <w:vAlign w:val="center"/>
          </w:tcPr>
          <w:p w14:paraId="2E793E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温靖慜</w:t>
            </w:r>
          </w:p>
        </w:tc>
        <w:tc>
          <w:tcPr>
            <w:tcW w:w="384" w:type="pct"/>
            <w:shd w:val="clear" w:color="auto" w:fill="auto"/>
            <w:noWrap w:val="0"/>
            <w:vAlign w:val="center"/>
          </w:tcPr>
          <w:p w14:paraId="5E53B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0358-7529993</w:t>
            </w:r>
          </w:p>
        </w:tc>
        <w:tc>
          <w:tcPr>
            <w:tcW w:w="336" w:type="pct"/>
            <w:shd w:val="clear" w:color="auto" w:fill="auto"/>
            <w:noWrap w:val="0"/>
            <w:vAlign w:val="center"/>
          </w:tcPr>
          <w:p w14:paraId="382E21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镇长</w:t>
            </w:r>
          </w:p>
        </w:tc>
        <w:tc>
          <w:tcPr>
            <w:tcW w:w="1372" w:type="pct"/>
            <w:shd w:val="clear" w:color="auto" w:fill="auto"/>
            <w:noWrap w:val="0"/>
            <w:vAlign w:val="center"/>
          </w:tcPr>
          <w:p w14:paraId="59E6F4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辖区水源地的保护和管理</w:t>
            </w:r>
          </w:p>
        </w:tc>
        <w:tc>
          <w:tcPr>
            <w:tcW w:w="1608" w:type="pct"/>
            <w:shd w:val="clear" w:color="auto" w:fill="auto"/>
            <w:noWrap w:val="0"/>
            <w:vAlign w:val="center"/>
          </w:tcPr>
          <w:p w14:paraId="71A5D8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rPr>
              <w:t>负责协调区域资源调配；落实指挥部下达到的指令；组织受影响群众的转移和安置。</w:t>
            </w:r>
          </w:p>
        </w:tc>
      </w:tr>
    </w:tbl>
    <w:p w14:paraId="724840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sectPr>
          <w:pgSz w:w="16838" w:h="11906" w:orient="landscape"/>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7B12F0A6">
      <w:pPr>
        <w:pStyle w:val="3"/>
        <w:bidi w:val="0"/>
        <w:rPr>
          <w:rFonts w:hint="eastAsia"/>
          <w:highlight w:val="none"/>
          <w:lang w:val="en-US" w:eastAsia="zh-CN"/>
        </w:rPr>
      </w:pPr>
      <w:bookmarkStart w:id="183" w:name="_Toc24577"/>
      <w:bookmarkStart w:id="184" w:name="_Toc3684"/>
      <w:r>
        <w:rPr>
          <w:rFonts w:hint="eastAsia"/>
          <w:highlight w:val="none"/>
          <w:lang w:val="en-US" w:eastAsia="zh-CN"/>
        </w:rPr>
        <w:t>附件3：现场应急工作组职责表</w:t>
      </w:r>
      <w:bookmarkEnd w:id="183"/>
      <w:bookmarkEnd w:id="184"/>
    </w:p>
    <w:tbl>
      <w:tblPr>
        <w:tblStyle w:val="29"/>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71"/>
        <w:gridCol w:w="906"/>
        <w:gridCol w:w="5915"/>
        <w:gridCol w:w="5449"/>
      </w:tblGrid>
      <w:tr w14:paraId="287DE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942" w:type="pct"/>
            <w:gridSpan w:val="3"/>
            <w:noWrap w:val="0"/>
            <w:vAlign w:val="center"/>
          </w:tcPr>
          <w:p w14:paraId="550C7A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现场应急工作组</w:t>
            </w:r>
          </w:p>
        </w:tc>
        <w:tc>
          <w:tcPr>
            <w:tcW w:w="2057" w:type="pct"/>
            <w:noWrap w:val="0"/>
            <w:vAlign w:val="center"/>
          </w:tcPr>
          <w:p w14:paraId="1231D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应急职责</w:t>
            </w:r>
          </w:p>
        </w:tc>
      </w:tr>
      <w:tr w14:paraId="12645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1D4B4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应急处置组</w:t>
            </w:r>
          </w:p>
        </w:tc>
        <w:tc>
          <w:tcPr>
            <w:tcW w:w="342" w:type="pct"/>
            <w:noWrap w:val="0"/>
            <w:vAlign w:val="center"/>
          </w:tcPr>
          <w:p w14:paraId="6952E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42EE95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汾阳市水务局</w:t>
            </w:r>
          </w:p>
        </w:tc>
        <w:tc>
          <w:tcPr>
            <w:tcW w:w="2057" w:type="pct"/>
            <w:vMerge w:val="restart"/>
            <w:tcBorders>
              <w:bottom w:val="nil"/>
            </w:tcBorders>
            <w:noWrap w:val="0"/>
            <w:vAlign w:val="center"/>
          </w:tcPr>
          <w:p w14:paraId="45BD18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（1）制定应急处置方案；</w:t>
            </w:r>
          </w:p>
          <w:p w14:paraId="5A1FBD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（2）负责现场污染物消除、围堵和削减，以及污染物收集、转运和异地处置等工作。</w:t>
            </w:r>
          </w:p>
        </w:tc>
      </w:tr>
      <w:tr w14:paraId="10158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1E92A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488691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5CB57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rPr>
            </w:pPr>
            <w:r>
              <w:rPr>
                <w:rFonts w:hint="default" w:ascii="Times New Roman" w:hAnsi="Times New Roman" w:eastAsia="仿宋" w:cs="Times New Roman"/>
                <w:sz w:val="21"/>
                <w:szCs w:val="21"/>
                <w:highlight w:val="none"/>
                <w:lang w:val="en-US" w:eastAsia="zh-CN"/>
              </w:rPr>
              <w:t>汾阳市应急管理局、汾阳市交通运输局、</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w:t>
            </w:r>
            <w:r>
              <w:rPr>
                <w:rFonts w:hint="eastAsia" w:cs="Times New Roman"/>
                <w:sz w:val="21"/>
                <w:szCs w:val="21"/>
                <w:highlight w:val="none"/>
                <w:lang w:val="en-US" w:eastAsia="zh-CN"/>
              </w:rPr>
              <w:t>汾阳市自然资源局</w:t>
            </w:r>
            <w:r>
              <w:rPr>
                <w:rFonts w:hint="default" w:ascii="Times New Roman" w:hAnsi="Times New Roman" w:eastAsia="仿宋" w:cs="Times New Roman"/>
                <w:sz w:val="21"/>
                <w:szCs w:val="21"/>
                <w:highlight w:val="none"/>
                <w:lang w:val="en-US" w:eastAsia="zh-CN"/>
              </w:rPr>
              <w:t>、汾阳市公安局、汾阳市消防救援大队、杨家庄镇人民政府、贾家庄镇人民政府</w:t>
            </w:r>
            <w:r>
              <w:rPr>
                <w:rFonts w:hint="eastAsia" w:cs="Times New Roman"/>
                <w:sz w:val="21"/>
                <w:szCs w:val="21"/>
                <w:highlight w:val="none"/>
                <w:lang w:val="en-US" w:eastAsia="zh-CN"/>
              </w:rPr>
              <w:t>、吕梁市生态环境局汾阳分局</w:t>
            </w:r>
          </w:p>
        </w:tc>
        <w:tc>
          <w:tcPr>
            <w:tcW w:w="2057" w:type="pct"/>
            <w:vMerge w:val="continue"/>
            <w:tcBorders>
              <w:top w:val="nil"/>
            </w:tcBorders>
            <w:noWrap w:val="0"/>
            <w:vAlign w:val="center"/>
          </w:tcPr>
          <w:p w14:paraId="3B69C0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2EA5D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0984B4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应急监测组</w:t>
            </w:r>
          </w:p>
        </w:tc>
        <w:tc>
          <w:tcPr>
            <w:tcW w:w="342" w:type="pct"/>
            <w:noWrap w:val="0"/>
            <w:vAlign w:val="center"/>
          </w:tcPr>
          <w:p w14:paraId="70E967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741BE4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吕梁市生态环境局汾阳分局</w:t>
            </w:r>
          </w:p>
        </w:tc>
        <w:tc>
          <w:tcPr>
            <w:tcW w:w="2057" w:type="pct"/>
            <w:vMerge w:val="restart"/>
            <w:tcBorders>
              <w:bottom w:val="nil"/>
            </w:tcBorders>
            <w:noWrap w:val="0"/>
            <w:vAlign w:val="center"/>
          </w:tcPr>
          <w:p w14:paraId="367412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（1）负责制定应急监测方案；</w:t>
            </w:r>
          </w:p>
          <w:p w14:paraId="0C447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（2）负责在污染带上游、下游分别设置断面进行应急监测；</w:t>
            </w:r>
          </w:p>
          <w:p w14:paraId="4462D0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（3）负责应急期间的水源地、水厂和管网末梢水的水质监测。</w:t>
            </w:r>
          </w:p>
        </w:tc>
      </w:tr>
      <w:tr w14:paraId="3AF9C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038E76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01AF77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33F99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汾阳市应急管理局、</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、汾阳市卫生健康局、汾阳市气象局</w:t>
            </w:r>
          </w:p>
        </w:tc>
        <w:tc>
          <w:tcPr>
            <w:tcW w:w="2057" w:type="pct"/>
            <w:vMerge w:val="continue"/>
            <w:tcBorders>
              <w:top w:val="nil"/>
            </w:tcBorders>
            <w:noWrap w:val="0"/>
            <w:vAlign w:val="center"/>
          </w:tcPr>
          <w:p w14:paraId="00607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56CE3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6D9089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应急供水</w:t>
            </w:r>
          </w:p>
          <w:p w14:paraId="17E9C7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保障组</w:t>
            </w:r>
          </w:p>
        </w:tc>
        <w:tc>
          <w:tcPr>
            <w:tcW w:w="342" w:type="pct"/>
            <w:noWrap w:val="0"/>
            <w:vAlign w:val="center"/>
          </w:tcPr>
          <w:p w14:paraId="177FE8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31CBBA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、汾阳市自来水公司</w:t>
            </w:r>
          </w:p>
        </w:tc>
        <w:tc>
          <w:tcPr>
            <w:tcW w:w="2057" w:type="pct"/>
            <w:vMerge w:val="restart"/>
            <w:tcBorders>
              <w:bottom w:val="nil"/>
            </w:tcBorders>
            <w:noWrap w:val="0"/>
            <w:vAlign w:val="center"/>
          </w:tcPr>
          <w:p w14:paraId="7083DA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制定应急供水保障方案，指导供水单位启动深度处理设施或启用备用水源及调配应急供水车等保障措施，保障居民用水。</w:t>
            </w:r>
          </w:p>
        </w:tc>
      </w:tr>
      <w:tr w14:paraId="3AD70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07E3C6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3F05F1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385838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汾阳市应急管理局、吕梁市生态环境局汾阳分局、杨家庄镇人民政府、贾家庄镇人民政府</w:t>
            </w:r>
          </w:p>
        </w:tc>
        <w:tc>
          <w:tcPr>
            <w:tcW w:w="2057" w:type="pct"/>
            <w:vMerge w:val="continue"/>
            <w:tcBorders>
              <w:top w:val="nil"/>
            </w:tcBorders>
            <w:noWrap w:val="0"/>
            <w:vAlign w:val="center"/>
          </w:tcPr>
          <w:p w14:paraId="0A4CC2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10A0D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3FB8AF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应急物资</w:t>
            </w:r>
          </w:p>
          <w:p w14:paraId="4CD3B6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保障组</w:t>
            </w:r>
          </w:p>
        </w:tc>
        <w:tc>
          <w:tcPr>
            <w:tcW w:w="342" w:type="pct"/>
            <w:noWrap w:val="0"/>
            <w:vAlign w:val="center"/>
          </w:tcPr>
          <w:p w14:paraId="50C850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1E9A5C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cs="Times New Roman"/>
                <w:sz w:val="21"/>
                <w:szCs w:val="21"/>
                <w:highlight w:val="none"/>
                <w:lang w:val="en-US" w:eastAsia="zh-CN"/>
              </w:rPr>
              <w:t>汾阳市水务局</w:t>
            </w:r>
          </w:p>
        </w:tc>
        <w:tc>
          <w:tcPr>
            <w:tcW w:w="2057" w:type="pct"/>
            <w:vMerge w:val="restart"/>
            <w:tcBorders>
              <w:bottom w:val="nil"/>
            </w:tcBorders>
            <w:noWrap w:val="0"/>
            <w:vAlign w:val="center"/>
          </w:tcPr>
          <w:p w14:paraId="5E582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制定应急物资保障方案；负责调配应急物资、协调运输车辆；负责协调补偿征用物资、应急救援和污染物处置等费</w:t>
            </w:r>
          </w:p>
        </w:tc>
      </w:tr>
      <w:tr w14:paraId="1D3B8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7E7E4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3289FA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A0CF0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汾阳市交通运输局、</w:t>
            </w:r>
            <w:r>
              <w:rPr>
                <w:rFonts w:hint="eastAsia" w:cs="Times New Roman"/>
                <w:sz w:val="21"/>
                <w:szCs w:val="21"/>
                <w:highlight w:val="none"/>
                <w:lang w:val="en-US" w:eastAsia="zh-CN"/>
              </w:rPr>
              <w:t>汾阳市住房和城乡建设局</w:t>
            </w:r>
            <w:r>
              <w:rPr>
                <w:rFonts w:hint="default" w:ascii="Times New Roman" w:hAnsi="Times New Roman" w:eastAsia="仿宋" w:cs="Times New Roman"/>
                <w:sz w:val="21"/>
                <w:szCs w:val="21"/>
                <w:highlight w:val="none"/>
                <w:lang w:val="en-US" w:eastAsia="zh-CN"/>
              </w:rPr>
              <w:t>、</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、汾阳市公安局、汾阳市财政局、汾阳市卫生健康局、汾阳市电力公司、杨家庄镇人民政府、贾家庄镇人民政府</w:t>
            </w:r>
          </w:p>
        </w:tc>
        <w:tc>
          <w:tcPr>
            <w:tcW w:w="2057" w:type="pct"/>
            <w:vMerge w:val="continue"/>
            <w:tcBorders>
              <w:top w:val="nil"/>
            </w:tcBorders>
            <w:noWrap w:val="0"/>
            <w:vAlign w:val="center"/>
          </w:tcPr>
          <w:p w14:paraId="5F75A2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21F0A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065222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医疗救治组</w:t>
            </w:r>
          </w:p>
        </w:tc>
        <w:tc>
          <w:tcPr>
            <w:tcW w:w="342" w:type="pct"/>
            <w:noWrap w:val="0"/>
            <w:vAlign w:val="center"/>
          </w:tcPr>
          <w:p w14:paraId="77A98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6FB7F0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汾阳市卫生健康局、汾阳市疾病预防控制中心</w:t>
            </w:r>
          </w:p>
        </w:tc>
        <w:tc>
          <w:tcPr>
            <w:tcW w:w="2057" w:type="pct"/>
            <w:vMerge w:val="restart"/>
            <w:tcBorders>
              <w:bottom w:val="nil"/>
            </w:tcBorders>
            <w:noWrap w:val="0"/>
            <w:vAlign w:val="center"/>
          </w:tcPr>
          <w:p w14:paraId="30BE23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（1）负责救治伤员；</w:t>
            </w:r>
          </w:p>
          <w:p w14:paraId="55F35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（2）负责事故现场的卫生防疫和监督工作；</w:t>
            </w:r>
          </w:p>
          <w:p w14:paraId="3C4C73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（3）及时向应急指挥部报告人员伤亡等情况。</w:t>
            </w:r>
          </w:p>
        </w:tc>
      </w:tr>
      <w:tr w14:paraId="2F584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116DE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6D9065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0498A3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汾阳市消防救援大队、汾阳市公安局、杨家庄镇人民政府、贾家庄镇人民政府</w:t>
            </w:r>
          </w:p>
        </w:tc>
        <w:tc>
          <w:tcPr>
            <w:tcW w:w="2057" w:type="pct"/>
            <w:vMerge w:val="continue"/>
            <w:tcBorders>
              <w:top w:val="nil"/>
            </w:tcBorders>
            <w:noWrap w:val="0"/>
            <w:vAlign w:val="center"/>
          </w:tcPr>
          <w:p w14:paraId="3C7C78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127BB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07355F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宣传报道组</w:t>
            </w:r>
          </w:p>
        </w:tc>
        <w:tc>
          <w:tcPr>
            <w:tcW w:w="342" w:type="pct"/>
            <w:noWrap w:val="0"/>
            <w:vAlign w:val="center"/>
          </w:tcPr>
          <w:p w14:paraId="6973A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5A99E8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汾阳市融媒体中心</w:t>
            </w:r>
          </w:p>
        </w:tc>
        <w:tc>
          <w:tcPr>
            <w:tcW w:w="2057" w:type="pct"/>
            <w:vMerge w:val="restart"/>
            <w:tcBorders>
              <w:bottom w:val="nil"/>
            </w:tcBorders>
            <w:noWrap w:val="0"/>
            <w:vAlign w:val="center"/>
          </w:tcPr>
          <w:p w14:paraId="0B7A7A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（1）负责宣传报道工作；</w:t>
            </w:r>
          </w:p>
          <w:p w14:paraId="0364F5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（2）加强舆情收集分析，正确引导社会舆论。</w:t>
            </w:r>
          </w:p>
        </w:tc>
      </w:tr>
      <w:tr w14:paraId="2D2F5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2FFAA2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005C6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5F3C3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汾阳市民政局和人力资源社会保障局</w:t>
            </w:r>
          </w:p>
        </w:tc>
        <w:tc>
          <w:tcPr>
            <w:tcW w:w="2057" w:type="pct"/>
            <w:vMerge w:val="continue"/>
            <w:tcBorders>
              <w:top w:val="nil"/>
            </w:tcBorders>
            <w:noWrap w:val="0"/>
            <w:vAlign w:val="center"/>
          </w:tcPr>
          <w:p w14:paraId="7CA2E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r w14:paraId="24A1B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restart"/>
            <w:tcBorders>
              <w:bottom w:val="nil"/>
            </w:tcBorders>
            <w:noWrap w:val="0"/>
            <w:vAlign w:val="center"/>
          </w:tcPr>
          <w:p w14:paraId="11852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应急专家组</w:t>
            </w:r>
          </w:p>
        </w:tc>
        <w:tc>
          <w:tcPr>
            <w:tcW w:w="342" w:type="pct"/>
            <w:noWrap w:val="0"/>
            <w:vAlign w:val="center"/>
          </w:tcPr>
          <w:p w14:paraId="2EF9E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牵头单位</w:t>
            </w:r>
          </w:p>
        </w:tc>
        <w:tc>
          <w:tcPr>
            <w:tcW w:w="2232" w:type="pct"/>
            <w:noWrap w:val="0"/>
            <w:vAlign w:val="center"/>
          </w:tcPr>
          <w:p w14:paraId="620A67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吕梁市生态环境局汾阳分局</w:t>
            </w:r>
          </w:p>
        </w:tc>
        <w:tc>
          <w:tcPr>
            <w:tcW w:w="2057" w:type="pct"/>
            <w:vMerge w:val="restart"/>
            <w:tcBorders>
              <w:bottom w:val="nil"/>
            </w:tcBorders>
            <w:noWrap w:val="0"/>
            <w:vAlign w:val="center"/>
          </w:tcPr>
          <w:p w14:paraId="6CB2B6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为现场应急处置提供技术支持。</w:t>
            </w:r>
          </w:p>
        </w:tc>
      </w:tr>
      <w:tr w14:paraId="19866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67" w:type="pct"/>
            <w:vMerge w:val="continue"/>
            <w:tcBorders>
              <w:top w:val="nil"/>
            </w:tcBorders>
            <w:noWrap w:val="0"/>
            <w:vAlign w:val="center"/>
          </w:tcPr>
          <w:p w14:paraId="43E724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342" w:type="pct"/>
            <w:noWrap w:val="0"/>
            <w:vAlign w:val="center"/>
          </w:tcPr>
          <w:p w14:paraId="6E9C4B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成员单位</w:t>
            </w:r>
          </w:p>
        </w:tc>
        <w:tc>
          <w:tcPr>
            <w:tcW w:w="2232" w:type="pct"/>
            <w:noWrap w:val="0"/>
            <w:vAlign w:val="center"/>
          </w:tcPr>
          <w:p w14:paraId="52E7AC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汾阳市应急管理局、汾阳市交通运输局、</w:t>
            </w:r>
            <w:r>
              <w:rPr>
                <w:rFonts w:hint="eastAsia" w:cs="Times New Roman"/>
                <w:sz w:val="21"/>
                <w:szCs w:val="21"/>
                <w:highlight w:val="none"/>
                <w:lang w:val="en-US" w:eastAsia="zh-CN"/>
              </w:rPr>
              <w:t>汾阳市住房和城乡建设局</w:t>
            </w:r>
            <w:r>
              <w:rPr>
                <w:rFonts w:hint="default" w:ascii="Times New Roman" w:hAnsi="Times New Roman" w:eastAsia="仿宋" w:cs="Times New Roman"/>
                <w:sz w:val="21"/>
                <w:szCs w:val="21"/>
                <w:highlight w:val="none"/>
                <w:lang w:val="en-US" w:eastAsia="zh-CN"/>
              </w:rPr>
              <w:t>、</w:t>
            </w:r>
            <w:r>
              <w:rPr>
                <w:rFonts w:hint="eastAsia" w:cs="Times New Roman"/>
                <w:sz w:val="21"/>
                <w:szCs w:val="21"/>
                <w:highlight w:val="none"/>
                <w:lang w:val="en-US" w:eastAsia="zh-CN"/>
              </w:rPr>
              <w:t>汾阳市农业农村局</w:t>
            </w:r>
            <w:r>
              <w:rPr>
                <w:rFonts w:hint="default" w:ascii="Times New Roman" w:hAnsi="Times New Roman" w:eastAsia="仿宋" w:cs="Times New Roman"/>
                <w:sz w:val="21"/>
                <w:szCs w:val="21"/>
                <w:highlight w:val="none"/>
                <w:lang w:val="en-US" w:eastAsia="zh-CN"/>
              </w:rPr>
              <w:t>、专家组</w:t>
            </w:r>
          </w:p>
        </w:tc>
        <w:tc>
          <w:tcPr>
            <w:tcW w:w="2057" w:type="pct"/>
            <w:vMerge w:val="continue"/>
            <w:tcBorders>
              <w:top w:val="nil"/>
            </w:tcBorders>
            <w:noWrap w:val="0"/>
            <w:vAlign w:val="center"/>
          </w:tcPr>
          <w:p w14:paraId="521BA2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r>
    </w:tbl>
    <w:p w14:paraId="7F94DE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sectPr>
          <w:pgSz w:w="16838" w:h="11906" w:orient="landscape"/>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3D4F2DD9">
      <w:pPr>
        <w:pStyle w:val="3"/>
        <w:bidi w:val="0"/>
        <w:rPr>
          <w:highlight w:val="none"/>
        </w:rPr>
      </w:pPr>
      <w:bookmarkStart w:id="185" w:name="_Toc17199"/>
      <w:bookmarkStart w:id="186" w:name="_Toc19299"/>
      <w:r>
        <w:rPr>
          <w:highlight w:val="none"/>
        </w:rPr>
        <w:t>附件4：饮用水水源地突发环境事件应急响应技术路线图</w:t>
      </w:r>
      <w:bookmarkEnd w:id="185"/>
      <w:bookmarkEnd w:id="186"/>
    </w:p>
    <w:p w14:paraId="570A07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highlight w:val="none"/>
        </w:rPr>
      </w:pPr>
      <w:r>
        <w:rPr>
          <w:position w:val="-256"/>
          <w:highlight w:val="none"/>
        </w:rPr>
        <w:drawing>
          <wp:inline distT="0" distB="0" distL="114300" distR="114300">
            <wp:extent cx="5224780" cy="7995920"/>
            <wp:effectExtent l="0" t="0" r="13970" b="5080"/>
            <wp:docPr id="5" name="图片 3"/>
            <wp:cNvGraphicFramePr/>
            <a:graphic xmlns:a="http://schemas.openxmlformats.org/drawingml/2006/main">
              <a:graphicData uri="http://schemas.openxmlformats.org/drawingml/2006/picture">
                <pic:pic xmlns:pic="http://schemas.openxmlformats.org/drawingml/2006/picture">
                  <pic:nvPicPr>
                    <pic:cNvPr id="5" name="图片 3"/>
                    <pic:cNvPicPr/>
                  </pic:nvPicPr>
                  <pic:blipFill>
                    <a:blip r:embed="rId32"/>
                    <a:stretch>
                      <a:fillRect/>
                    </a:stretch>
                  </pic:blipFill>
                  <pic:spPr>
                    <a:xfrm>
                      <a:off x="0" y="0"/>
                      <a:ext cx="5224780" cy="7995920"/>
                    </a:xfrm>
                    <a:prstGeom prst="rect">
                      <a:avLst/>
                    </a:prstGeom>
                    <a:noFill/>
                    <a:ln>
                      <a:noFill/>
                    </a:ln>
                  </pic:spPr>
                </pic:pic>
              </a:graphicData>
            </a:graphic>
          </wp:inline>
        </w:drawing>
      </w:r>
    </w:p>
    <w:p w14:paraId="1D91D24F">
      <w:pPr>
        <w:spacing w:line="12835" w:lineRule="exact"/>
        <w:rPr>
          <w:highlight w:val="none"/>
        </w:rPr>
        <w:sectPr>
          <w:headerReference r:id="rId9" w:type="default"/>
          <w:footerReference r:id="rId10" w:type="default"/>
          <w:pgSz w:w="11906" w:h="16839"/>
          <w:pgMar w:top="1440" w:right="1800" w:bottom="1440" w:left="1800" w:header="0" w:footer="992" w:gutter="0"/>
          <w:pgNumType w:fmt="decimal"/>
          <w:cols w:space="720" w:num="1"/>
        </w:sectPr>
      </w:pPr>
    </w:p>
    <w:p w14:paraId="5961E392">
      <w:pPr>
        <w:pStyle w:val="3"/>
        <w:bidi w:val="0"/>
        <w:rPr>
          <w:highlight w:val="none"/>
        </w:rPr>
      </w:pPr>
      <w:bookmarkStart w:id="187" w:name="bookmark117"/>
      <w:bookmarkEnd w:id="187"/>
      <w:bookmarkStart w:id="188" w:name="bookmark119"/>
      <w:bookmarkEnd w:id="188"/>
      <w:bookmarkStart w:id="189" w:name="_Toc32431"/>
      <w:bookmarkStart w:id="190" w:name="_Toc14195"/>
      <w:r>
        <w:rPr>
          <w:highlight w:val="none"/>
        </w:rPr>
        <w:t>附件5：水质超标指标控制和处理技术推荐表</w:t>
      </w:r>
      <w:bookmarkEnd w:id="189"/>
      <w:bookmarkEnd w:id="190"/>
    </w:p>
    <w:tbl>
      <w:tblPr>
        <w:tblStyle w:val="29"/>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8"/>
        <w:gridCol w:w="1965"/>
        <w:gridCol w:w="5407"/>
      </w:tblGrid>
      <w:tr w14:paraId="7E676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564" w:type="pct"/>
            <w:noWrap w:val="0"/>
            <w:vAlign w:val="center"/>
          </w:tcPr>
          <w:p w14:paraId="1741C4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序号</w:t>
            </w:r>
          </w:p>
        </w:tc>
        <w:tc>
          <w:tcPr>
            <w:tcW w:w="1182" w:type="pct"/>
            <w:noWrap w:val="0"/>
            <w:vAlign w:val="center"/>
          </w:tcPr>
          <w:p w14:paraId="0EA650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超标指标</w:t>
            </w:r>
          </w:p>
        </w:tc>
        <w:tc>
          <w:tcPr>
            <w:tcW w:w="3252" w:type="pct"/>
            <w:noWrap w:val="0"/>
            <w:vAlign w:val="center"/>
          </w:tcPr>
          <w:p w14:paraId="59B6B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控制和处理技术</w:t>
            </w:r>
          </w:p>
        </w:tc>
      </w:tr>
      <w:tr w14:paraId="2E454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564" w:type="pct"/>
            <w:noWrap w:val="0"/>
            <w:vAlign w:val="center"/>
          </w:tcPr>
          <w:p w14:paraId="1FED27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w:t>
            </w:r>
          </w:p>
        </w:tc>
        <w:tc>
          <w:tcPr>
            <w:tcW w:w="1182" w:type="pct"/>
            <w:noWrap w:val="0"/>
            <w:vAlign w:val="center"/>
          </w:tcPr>
          <w:p w14:paraId="694329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浊度</w:t>
            </w:r>
          </w:p>
        </w:tc>
        <w:tc>
          <w:tcPr>
            <w:tcW w:w="3252" w:type="pct"/>
            <w:noWrap w:val="0"/>
            <w:vAlign w:val="center"/>
          </w:tcPr>
          <w:p w14:paraId="53954C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快速砂滤池、絮凝、沉淀、过滤</w:t>
            </w:r>
          </w:p>
        </w:tc>
      </w:tr>
      <w:tr w14:paraId="19628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564" w:type="pct"/>
            <w:noWrap w:val="0"/>
            <w:vAlign w:val="center"/>
          </w:tcPr>
          <w:p w14:paraId="3F611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w:t>
            </w:r>
          </w:p>
        </w:tc>
        <w:tc>
          <w:tcPr>
            <w:tcW w:w="1182" w:type="pct"/>
            <w:noWrap w:val="0"/>
            <w:vAlign w:val="center"/>
          </w:tcPr>
          <w:p w14:paraId="680308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色度</w:t>
            </w:r>
          </w:p>
        </w:tc>
        <w:tc>
          <w:tcPr>
            <w:tcW w:w="3252" w:type="pct"/>
            <w:noWrap w:val="0"/>
            <w:vAlign w:val="center"/>
          </w:tcPr>
          <w:p w14:paraId="6FB0CF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快速砂滤池、絮凝；活性炭吸附；化学氧化预处理：臭氧、 氯、高锰酸钾、二氧化氯</w:t>
            </w:r>
          </w:p>
        </w:tc>
      </w:tr>
      <w:tr w14:paraId="2E206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555F72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w:t>
            </w:r>
          </w:p>
        </w:tc>
        <w:tc>
          <w:tcPr>
            <w:tcW w:w="1182" w:type="pct"/>
            <w:noWrap w:val="0"/>
            <w:vAlign w:val="center"/>
          </w:tcPr>
          <w:p w14:paraId="07EDF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嗅味</w:t>
            </w:r>
          </w:p>
        </w:tc>
        <w:tc>
          <w:tcPr>
            <w:tcW w:w="3252" w:type="pct"/>
            <w:noWrap w:val="0"/>
            <w:vAlign w:val="center"/>
          </w:tcPr>
          <w:p w14:paraId="1E2F08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化学氧化预处理：臭氧、氯、高锰酸钾、二氧化氯、活性炭</w:t>
            </w:r>
          </w:p>
        </w:tc>
      </w:tr>
      <w:tr w14:paraId="48278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564" w:type="pct"/>
            <w:noWrap w:val="0"/>
            <w:vAlign w:val="center"/>
          </w:tcPr>
          <w:p w14:paraId="5C6E37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4</w:t>
            </w:r>
          </w:p>
        </w:tc>
        <w:tc>
          <w:tcPr>
            <w:tcW w:w="1182" w:type="pct"/>
            <w:noWrap w:val="0"/>
            <w:vAlign w:val="center"/>
          </w:tcPr>
          <w:p w14:paraId="70A315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氟化物</w:t>
            </w:r>
          </w:p>
        </w:tc>
        <w:tc>
          <w:tcPr>
            <w:tcW w:w="3252" w:type="pct"/>
            <w:noWrap w:val="0"/>
            <w:vAlign w:val="center"/>
          </w:tcPr>
          <w:p w14:paraId="780132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吸附法：氧化铝、磷酸二钙；混凝沉淀法：硫酸铝、聚合氯化铝；离子交换法； 电渗析法</w:t>
            </w:r>
          </w:p>
        </w:tc>
      </w:tr>
      <w:tr w14:paraId="2FDC7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564" w:type="pct"/>
            <w:noWrap w:val="0"/>
            <w:vAlign w:val="center"/>
          </w:tcPr>
          <w:p w14:paraId="2F47FB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5</w:t>
            </w:r>
          </w:p>
        </w:tc>
        <w:tc>
          <w:tcPr>
            <w:tcW w:w="1182" w:type="pct"/>
            <w:noWrap w:val="0"/>
            <w:vAlign w:val="center"/>
          </w:tcPr>
          <w:p w14:paraId="335D3D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氨氮</w:t>
            </w:r>
          </w:p>
        </w:tc>
        <w:tc>
          <w:tcPr>
            <w:tcW w:w="3252" w:type="pct"/>
            <w:noWrap w:val="0"/>
            <w:vAlign w:val="center"/>
          </w:tcPr>
          <w:p w14:paraId="4571DA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化学氧化预处理：氯、高锰酸钾；深度处理：臭氧-生物活性碳</w:t>
            </w:r>
          </w:p>
        </w:tc>
      </w:tr>
      <w:tr w14:paraId="32690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77B9B1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6</w:t>
            </w:r>
          </w:p>
        </w:tc>
        <w:tc>
          <w:tcPr>
            <w:tcW w:w="1182" w:type="pct"/>
            <w:noWrap w:val="0"/>
            <w:vAlign w:val="center"/>
          </w:tcPr>
          <w:p w14:paraId="75E320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铁、锰</w:t>
            </w:r>
          </w:p>
        </w:tc>
        <w:tc>
          <w:tcPr>
            <w:tcW w:w="3252" w:type="pct"/>
            <w:noWrap w:val="0"/>
            <w:vAlign w:val="center"/>
          </w:tcPr>
          <w:p w14:paraId="39EBF4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锰砂；化学氧化预处理：氯、高锰酸钾；深度处理：臭氧-生物活性碳</w:t>
            </w:r>
          </w:p>
        </w:tc>
      </w:tr>
      <w:tr w14:paraId="6F2AC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4CBAE0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7</w:t>
            </w:r>
          </w:p>
        </w:tc>
        <w:tc>
          <w:tcPr>
            <w:tcW w:w="1182" w:type="pct"/>
            <w:noWrap w:val="0"/>
            <w:vAlign w:val="center"/>
          </w:tcPr>
          <w:p w14:paraId="5C50B2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挥发性有机物</w:t>
            </w:r>
          </w:p>
        </w:tc>
        <w:tc>
          <w:tcPr>
            <w:tcW w:w="3252" w:type="pct"/>
            <w:noWrap w:val="0"/>
            <w:vAlign w:val="center"/>
          </w:tcPr>
          <w:p w14:paraId="33B825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生物活性炭吸附</w:t>
            </w:r>
          </w:p>
        </w:tc>
      </w:tr>
      <w:tr w14:paraId="08770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38CE1E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8</w:t>
            </w:r>
          </w:p>
        </w:tc>
        <w:tc>
          <w:tcPr>
            <w:tcW w:w="1182" w:type="pct"/>
            <w:noWrap w:val="0"/>
            <w:vAlign w:val="center"/>
          </w:tcPr>
          <w:p w14:paraId="63D1F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三氯甲烷和腐殖酸</w:t>
            </w:r>
          </w:p>
        </w:tc>
        <w:tc>
          <w:tcPr>
            <w:tcW w:w="3252" w:type="pct"/>
            <w:noWrap w:val="0"/>
            <w:vAlign w:val="center"/>
          </w:tcPr>
          <w:p w14:paraId="360BB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前驱物的去除：强化混凝、粒状活性炭、生物活性炭；氯化副产物的去除：粒状活性炭</w:t>
            </w:r>
          </w:p>
        </w:tc>
      </w:tr>
      <w:tr w14:paraId="52161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61C3F9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9</w:t>
            </w:r>
          </w:p>
        </w:tc>
        <w:tc>
          <w:tcPr>
            <w:tcW w:w="1182" w:type="pct"/>
            <w:noWrap w:val="0"/>
            <w:vAlign w:val="center"/>
          </w:tcPr>
          <w:p w14:paraId="78BF68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有机化合物</w:t>
            </w:r>
          </w:p>
        </w:tc>
        <w:tc>
          <w:tcPr>
            <w:tcW w:w="3252" w:type="pct"/>
            <w:noWrap w:val="0"/>
            <w:vAlign w:val="center"/>
          </w:tcPr>
          <w:p w14:paraId="61C523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生物活性碳、膜处理</w:t>
            </w:r>
          </w:p>
        </w:tc>
      </w:tr>
      <w:tr w14:paraId="497F0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11A969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10</w:t>
            </w:r>
          </w:p>
        </w:tc>
        <w:tc>
          <w:tcPr>
            <w:tcW w:w="1182" w:type="pct"/>
            <w:noWrap w:val="0"/>
            <w:vAlign w:val="center"/>
          </w:tcPr>
          <w:p w14:paraId="390C0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细菌和病毒</w:t>
            </w:r>
          </w:p>
        </w:tc>
        <w:tc>
          <w:tcPr>
            <w:tcW w:w="3252" w:type="pct"/>
            <w:noWrap w:val="0"/>
            <w:vAlign w:val="center"/>
          </w:tcPr>
          <w:p w14:paraId="1E345A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过滤（部分去除）；消毒处理：氯、二氧化氯、臭氧、膜处理、紫外消毒</w:t>
            </w:r>
          </w:p>
        </w:tc>
      </w:tr>
      <w:tr w14:paraId="3B509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564" w:type="pct"/>
            <w:noWrap w:val="0"/>
            <w:vAlign w:val="center"/>
          </w:tcPr>
          <w:p w14:paraId="7ADF34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11</w:t>
            </w:r>
          </w:p>
        </w:tc>
        <w:tc>
          <w:tcPr>
            <w:tcW w:w="1182" w:type="pct"/>
            <w:noWrap w:val="0"/>
            <w:vAlign w:val="center"/>
          </w:tcPr>
          <w:p w14:paraId="34B11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汞、铬等部分重金属</w:t>
            </w:r>
          </w:p>
          <w:p w14:paraId="45A1C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（应急状态）</w:t>
            </w:r>
          </w:p>
        </w:tc>
        <w:tc>
          <w:tcPr>
            <w:tcW w:w="3252" w:type="pct"/>
            <w:noWrap w:val="0"/>
            <w:vAlign w:val="center"/>
          </w:tcPr>
          <w:p w14:paraId="480AAD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氧化法：高锰酸钾；生物活性碳吸附（部分去除）</w:t>
            </w:r>
          </w:p>
        </w:tc>
      </w:tr>
      <w:tr w14:paraId="60C32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564" w:type="pct"/>
            <w:noWrap w:val="0"/>
            <w:vAlign w:val="center"/>
          </w:tcPr>
          <w:p w14:paraId="35D067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12</w:t>
            </w:r>
          </w:p>
        </w:tc>
        <w:tc>
          <w:tcPr>
            <w:tcW w:w="1182" w:type="pct"/>
            <w:noWrap w:val="0"/>
            <w:vAlign w:val="center"/>
          </w:tcPr>
          <w:p w14:paraId="6AC73A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藻类及藻毒素</w:t>
            </w:r>
          </w:p>
        </w:tc>
        <w:tc>
          <w:tcPr>
            <w:tcW w:w="3252" w:type="pct"/>
            <w:noWrap w:val="0"/>
            <w:vAlign w:val="center"/>
          </w:tcPr>
          <w:p w14:paraId="25D9F3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化学氧化预处理：除藻剂法、高锰酸钾、氯；微滤法；气浮法；臭氧氧化法</w:t>
            </w:r>
          </w:p>
        </w:tc>
      </w:tr>
    </w:tbl>
    <w:p w14:paraId="71CE1C8E">
      <w:pPr>
        <w:pStyle w:val="7"/>
        <w:rPr>
          <w:highlight w:val="none"/>
        </w:rPr>
      </w:pPr>
    </w:p>
    <w:p w14:paraId="03EDFCBB">
      <w:pPr>
        <w:rPr>
          <w:highlight w:val="none"/>
        </w:rPr>
        <w:sectPr>
          <w:headerReference r:id="rId11" w:type="default"/>
          <w:footerReference r:id="rId12" w:type="default"/>
          <w:pgSz w:w="11906" w:h="16839"/>
          <w:pgMar w:top="1440" w:right="1800" w:bottom="1440" w:left="1800" w:header="866" w:footer="992" w:gutter="0"/>
          <w:pgNumType w:fmt="decimal"/>
          <w:cols w:space="720" w:num="1"/>
        </w:sectPr>
      </w:pPr>
    </w:p>
    <w:p w14:paraId="7778F3E3">
      <w:pPr>
        <w:pStyle w:val="3"/>
        <w:bidi w:val="0"/>
        <w:rPr>
          <w:highlight w:val="none"/>
        </w:rPr>
      </w:pPr>
      <w:bookmarkStart w:id="191" w:name="bookmark120"/>
      <w:bookmarkEnd w:id="191"/>
      <w:bookmarkStart w:id="192" w:name="bookmark121"/>
      <w:bookmarkEnd w:id="192"/>
      <w:bookmarkStart w:id="193" w:name="_Toc31269"/>
      <w:bookmarkStart w:id="194" w:name="_Toc32046"/>
      <w:r>
        <w:rPr>
          <w:highlight w:val="none"/>
        </w:rPr>
        <w:t>附件6：常见化学品引发水污染事故的简要处置方法</w:t>
      </w:r>
      <w:bookmarkEnd w:id="193"/>
      <w:bookmarkEnd w:id="194"/>
    </w:p>
    <w:tbl>
      <w:tblPr>
        <w:tblStyle w:val="29"/>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33"/>
        <w:gridCol w:w="8"/>
        <w:gridCol w:w="641"/>
        <w:gridCol w:w="16"/>
        <w:gridCol w:w="2242"/>
        <w:gridCol w:w="4974"/>
        <w:gridCol w:w="4834"/>
      </w:tblGrid>
      <w:tr w14:paraId="2469B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5B873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序号</w:t>
            </w:r>
          </w:p>
        </w:tc>
        <w:tc>
          <w:tcPr>
            <w:tcW w:w="245" w:type="pct"/>
            <w:gridSpan w:val="2"/>
            <w:noWrap w:val="0"/>
            <w:vAlign w:val="center"/>
          </w:tcPr>
          <w:p w14:paraId="147776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污染物类别</w:t>
            </w:r>
          </w:p>
        </w:tc>
        <w:tc>
          <w:tcPr>
            <w:tcW w:w="852" w:type="pct"/>
            <w:gridSpan w:val="2"/>
            <w:noWrap w:val="0"/>
            <w:vAlign w:val="center"/>
          </w:tcPr>
          <w:p w14:paraId="31FA9B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代表物质</w:t>
            </w:r>
          </w:p>
        </w:tc>
        <w:tc>
          <w:tcPr>
            <w:tcW w:w="1877" w:type="pct"/>
            <w:noWrap w:val="0"/>
            <w:vAlign w:val="center"/>
          </w:tcPr>
          <w:p w14:paraId="14803D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物质特性</w:t>
            </w:r>
          </w:p>
        </w:tc>
        <w:tc>
          <w:tcPr>
            <w:tcW w:w="1823" w:type="pct"/>
            <w:noWrap w:val="0"/>
            <w:vAlign w:val="center"/>
          </w:tcPr>
          <w:p w14:paraId="419A81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1"/>
                <w:szCs w:val="21"/>
                <w:highlight w:val="none"/>
              </w:rPr>
            </w:pPr>
            <w:r>
              <w:rPr>
                <w:rFonts w:hint="default" w:ascii="Times New Roman" w:hAnsi="Times New Roman" w:eastAsia="仿宋" w:cs="Times New Roman"/>
                <w:b/>
                <w:bCs/>
                <w:sz w:val="21"/>
                <w:szCs w:val="21"/>
                <w:highlight w:val="none"/>
              </w:rPr>
              <w:t>应急处置</w:t>
            </w:r>
          </w:p>
        </w:tc>
      </w:tr>
      <w:tr w14:paraId="05A5B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43D7D7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w:t>
            </w:r>
          </w:p>
        </w:tc>
        <w:tc>
          <w:tcPr>
            <w:tcW w:w="245" w:type="pct"/>
            <w:gridSpan w:val="2"/>
            <w:noWrap w:val="0"/>
            <w:vAlign w:val="center"/>
          </w:tcPr>
          <w:p w14:paraId="519BAB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重金属类</w:t>
            </w:r>
          </w:p>
        </w:tc>
        <w:tc>
          <w:tcPr>
            <w:tcW w:w="852" w:type="pct"/>
            <w:gridSpan w:val="2"/>
            <w:noWrap w:val="0"/>
            <w:vAlign w:val="center"/>
          </w:tcPr>
          <w:p w14:paraId="4A7D5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汞及汞盐、铅盐、锡盐类、铬盐等。</w:t>
            </w:r>
          </w:p>
        </w:tc>
        <w:tc>
          <w:tcPr>
            <w:tcW w:w="1877" w:type="pct"/>
            <w:noWrap w:val="0"/>
            <w:vAlign w:val="center"/>
          </w:tcPr>
          <w:p w14:paraId="7F3FC43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汞为液体金属，其余均为结晶盐类，铬盐和铅往往有鲜亮的颜色。该类物质多数具有较强毒性，在自然环境中不降解，并能随食物链逐渐富集，形成急性或蓄积类水污染事故。</w:t>
            </w:r>
          </w:p>
        </w:tc>
        <w:tc>
          <w:tcPr>
            <w:tcW w:w="1823" w:type="pct"/>
            <w:noWrap w:val="0"/>
            <w:vAlign w:val="center"/>
          </w:tcPr>
          <w:p w14:paraId="570081E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关闭闸门或筑坝围隔污染区，在污染区投加生石灰沉淀重金属离子，排干上清液后将底质移除到安全地方水泥固化后填埋。汞泄漏后应急人员应佩戴防护用具，尽量将泄漏汞收集到安全地方处理，无法收集的现场用硫磺粉覆盖处理。</w:t>
            </w:r>
          </w:p>
        </w:tc>
      </w:tr>
      <w:tr w14:paraId="3A65D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4A9B00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w:t>
            </w:r>
          </w:p>
        </w:tc>
        <w:tc>
          <w:tcPr>
            <w:tcW w:w="245" w:type="pct"/>
            <w:gridSpan w:val="2"/>
            <w:noWrap w:val="0"/>
            <w:vAlign w:val="center"/>
          </w:tcPr>
          <w:p w14:paraId="036430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氰化物</w:t>
            </w:r>
          </w:p>
        </w:tc>
        <w:tc>
          <w:tcPr>
            <w:tcW w:w="852" w:type="pct"/>
            <w:gridSpan w:val="2"/>
            <w:noWrap w:val="0"/>
            <w:vAlign w:val="center"/>
          </w:tcPr>
          <w:p w14:paraId="6A1894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氰化钾、氰化钠和氰化氢的水溶液。</w:t>
            </w:r>
          </w:p>
        </w:tc>
        <w:tc>
          <w:tcPr>
            <w:tcW w:w="1877" w:type="pct"/>
            <w:noWrap w:val="0"/>
            <w:vAlign w:val="center"/>
          </w:tcPr>
          <w:p w14:paraId="5373B42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氰化钾、氰化钠为白色结晶粉末，易潮解，易溶于水，用于冶金和电镀行业，常以水溶液罐车运输。氰化氢常温下为液体易挥发，有苦杏仁味。该类物质呈现剧毒，能抑制呼吸酶，对底栖动物、鱼类、两栖动物、哺乳动物等均呈高毒。</w:t>
            </w:r>
          </w:p>
        </w:tc>
        <w:tc>
          <w:tcPr>
            <w:tcW w:w="1823" w:type="pct"/>
            <w:noWrap w:val="0"/>
            <w:vAlign w:val="center"/>
          </w:tcPr>
          <w:p w14:paraId="1368F95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应急处置人员须佩带全身防护用具，尽可能围隔污染区，在污染区加过量漂白粉处置，一般24小时可氧化完全。</w:t>
            </w:r>
          </w:p>
        </w:tc>
      </w:tr>
      <w:tr w14:paraId="09732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6AAEEC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w:t>
            </w:r>
          </w:p>
        </w:tc>
        <w:tc>
          <w:tcPr>
            <w:tcW w:w="245" w:type="pct"/>
            <w:gridSpan w:val="2"/>
            <w:noWrap w:val="0"/>
            <w:vAlign w:val="center"/>
          </w:tcPr>
          <w:p w14:paraId="5FA19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氟化物</w:t>
            </w:r>
          </w:p>
        </w:tc>
        <w:tc>
          <w:tcPr>
            <w:tcW w:w="852" w:type="pct"/>
            <w:gridSpan w:val="2"/>
            <w:noWrap w:val="0"/>
            <w:vAlign w:val="center"/>
          </w:tcPr>
          <w:p w14:paraId="60312E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氟化钠、氢氟酸等。</w:t>
            </w:r>
          </w:p>
        </w:tc>
        <w:tc>
          <w:tcPr>
            <w:tcW w:w="1877" w:type="pct"/>
            <w:noWrap w:val="0"/>
            <w:vAlign w:val="center"/>
          </w:tcPr>
          <w:p w14:paraId="6936E5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氟化钠为白色粉末，无味。氢氟酸为无色有刺激臭味的液体。该类物质易溶于水，高毒，并且容易在酸性环境中挥发氟化氢气体毒害呼吸系统。在自然环境中容易和金属离子形成络合物而降低毒性</w:t>
            </w:r>
          </w:p>
        </w:tc>
        <w:tc>
          <w:tcPr>
            <w:tcW w:w="1823" w:type="pct"/>
            <w:noWrap w:val="0"/>
            <w:vAlign w:val="center"/>
          </w:tcPr>
          <w:p w14:paraId="19B51E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关闭闸门或筑坝围隔污染区，应急处置人员须带全身防护用具。在污染水体中加人过量生石灰沉淀氟离子，并投加明矾加快沉淀速度。沉淀完全后将上清液排放，铲除底质，并转移到安全地方处置。</w:t>
            </w:r>
          </w:p>
        </w:tc>
      </w:tr>
      <w:tr w14:paraId="63EF1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5699F5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4</w:t>
            </w:r>
          </w:p>
        </w:tc>
        <w:tc>
          <w:tcPr>
            <w:tcW w:w="245" w:type="pct"/>
            <w:gridSpan w:val="2"/>
            <w:noWrap w:val="0"/>
            <w:vAlign w:val="center"/>
          </w:tcPr>
          <w:p w14:paraId="2FF91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金属酸酐</w:t>
            </w:r>
          </w:p>
        </w:tc>
        <w:tc>
          <w:tcPr>
            <w:tcW w:w="852" w:type="pct"/>
            <w:gridSpan w:val="2"/>
            <w:noWrap w:val="0"/>
            <w:vAlign w:val="center"/>
          </w:tcPr>
          <w:p w14:paraId="563FC4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砒霜（三氧化二砷）和铬酸酐（三氧化铬）。</w:t>
            </w:r>
          </w:p>
        </w:tc>
        <w:tc>
          <w:tcPr>
            <w:tcW w:w="1877" w:type="pct"/>
            <w:noWrap w:val="0"/>
            <w:vAlign w:val="center"/>
          </w:tcPr>
          <w:p w14:paraId="2705052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砒霜为无色无味白色粉末，微溶于水。铬酸矸为紫红色斜方晶体，易潮解。两种物质均在水中有一定的溶解度，呈现高毒性，可毒害呼吸系统、神经系统和循环系统，并能在动物体内可以富集，造成二次中毒。</w:t>
            </w:r>
          </w:p>
        </w:tc>
        <w:tc>
          <w:tcPr>
            <w:tcW w:w="1823" w:type="pct"/>
            <w:noWrap w:val="0"/>
            <w:vAlign w:val="center"/>
          </w:tcPr>
          <w:p w14:paraId="2A1B652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关闭闸门或筑坝围隔污染区，投放石灰和明矾沉淀，沉淀完全后将上清液转移到安全地方，用草酸钠还原后排放。清除底泥中的沉淀物，用水泥固化后深埋。</w:t>
            </w:r>
          </w:p>
        </w:tc>
      </w:tr>
      <w:tr w14:paraId="31956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71B199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5</w:t>
            </w:r>
          </w:p>
        </w:tc>
        <w:tc>
          <w:tcPr>
            <w:tcW w:w="245" w:type="pct"/>
            <w:gridSpan w:val="2"/>
            <w:noWrap w:val="0"/>
            <w:vAlign w:val="center"/>
          </w:tcPr>
          <w:p w14:paraId="4E3FBF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苯类化合物</w:t>
            </w:r>
          </w:p>
        </w:tc>
        <w:tc>
          <w:tcPr>
            <w:tcW w:w="852" w:type="pct"/>
            <w:gridSpan w:val="2"/>
            <w:noWrap w:val="0"/>
            <w:vAlign w:val="center"/>
          </w:tcPr>
          <w:p w14:paraId="36890B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苯、甲苯、乙苯、二甲苯、苯乙烯、硝基苯等。</w:t>
            </w:r>
          </w:p>
        </w:tc>
        <w:tc>
          <w:tcPr>
            <w:tcW w:w="1877" w:type="pct"/>
            <w:noWrap w:val="0"/>
            <w:vAlign w:val="center"/>
          </w:tcPr>
          <w:p w14:paraId="7A4479B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油状液体，有特殊芳香味，易挥发，除取代苯外，密度一般小于水。该类物质是神经和循环系统毒剂，对人体有致癌作用，不溶或微溶于水，扩散速度快。</w:t>
            </w:r>
          </w:p>
        </w:tc>
        <w:tc>
          <w:tcPr>
            <w:tcW w:w="1823" w:type="pct"/>
            <w:noWrap w:val="0"/>
            <w:vAlign w:val="center"/>
          </w:tcPr>
          <w:p w14:paraId="6E3DD41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应急处置人员应戴全身防护用具，筑坝或用围油栏围隔污染区，注意防火。污染区用吸油绵等高吸油材料现场吸附，转移到安全地方焚烧处理。污染水体最终用活性炭吸附处理。</w:t>
            </w:r>
          </w:p>
        </w:tc>
      </w:tr>
      <w:tr w14:paraId="49BEB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4" w:type="pct"/>
            <w:gridSpan w:val="2"/>
            <w:noWrap w:val="0"/>
            <w:vAlign w:val="center"/>
          </w:tcPr>
          <w:p w14:paraId="4E9381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6</w:t>
            </w:r>
          </w:p>
        </w:tc>
        <w:tc>
          <w:tcPr>
            <w:tcW w:w="248" w:type="pct"/>
            <w:gridSpan w:val="2"/>
            <w:noWrap w:val="0"/>
            <w:vAlign w:val="center"/>
          </w:tcPr>
          <w:p w14:paraId="10ABB9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卤代烃</w:t>
            </w:r>
          </w:p>
        </w:tc>
        <w:tc>
          <w:tcPr>
            <w:tcW w:w="846" w:type="pct"/>
            <w:noWrap w:val="0"/>
            <w:vAlign w:val="center"/>
          </w:tcPr>
          <w:p w14:paraId="20DD1A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乙烯、四氯化碳、三氯甲烷、氯苯。</w:t>
            </w:r>
          </w:p>
        </w:tc>
        <w:tc>
          <w:tcPr>
            <w:tcW w:w="1877" w:type="pct"/>
            <w:noWrap w:val="0"/>
            <w:vAlign w:val="center"/>
          </w:tcPr>
          <w:p w14:paraId="2FAD62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均为油状液体，易挥发，不溶于水，密度一般大于水，燃烧时有刺激性气体放出。该类物质遇水稳定，对眼睛、皮肤、呼吸道等有刺激作用，对人体有致癌作用。多元取代物密度往往大于水，沉于水底造成持久危害</w:t>
            </w:r>
          </w:p>
        </w:tc>
        <w:tc>
          <w:tcPr>
            <w:tcW w:w="1823" w:type="pct"/>
            <w:noWrap w:val="0"/>
            <w:vAlign w:val="center"/>
          </w:tcPr>
          <w:p w14:paraId="01C97D0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应急人员应佩带全身防护用具。筑坝围隔污染区，污染水体投加活性碳吸附处理。用活性炭、吸油棉等高吸油材料等现场吸附积水中的污染物，彻底清除后送到安全地方处理。</w:t>
            </w:r>
          </w:p>
        </w:tc>
      </w:tr>
      <w:tr w14:paraId="2FBC1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4" w:type="pct"/>
            <w:gridSpan w:val="2"/>
            <w:noWrap w:val="0"/>
            <w:vAlign w:val="center"/>
          </w:tcPr>
          <w:p w14:paraId="4DAE07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7</w:t>
            </w:r>
          </w:p>
        </w:tc>
        <w:tc>
          <w:tcPr>
            <w:tcW w:w="248" w:type="pct"/>
            <w:gridSpan w:val="2"/>
            <w:noWrap w:val="0"/>
            <w:vAlign w:val="center"/>
          </w:tcPr>
          <w:p w14:paraId="6D8361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酚类</w:t>
            </w:r>
          </w:p>
        </w:tc>
        <w:tc>
          <w:tcPr>
            <w:tcW w:w="846" w:type="pct"/>
            <w:noWrap w:val="0"/>
            <w:vAlign w:val="center"/>
          </w:tcPr>
          <w:p w14:paraId="047E3B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苯酚、间甲酚、对硝基苯酚、氯苯酚、三氯酚、五氯酚等。</w:t>
            </w:r>
          </w:p>
        </w:tc>
        <w:tc>
          <w:tcPr>
            <w:tcW w:w="1877" w:type="pct"/>
            <w:noWrap w:val="0"/>
            <w:vAlign w:val="center"/>
          </w:tcPr>
          <w:p w14:paraId="1B01674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多为白色结晶或油状液体，有特殊气味，不溶或微溶于水，密度一般大于水。该类物质一般具有较高的毒性，能刺激皮肤和消化道，在水中降解速度慢，有致癌和致畸作用。</w:t>
            </w:r>
          </w:p>
        </w:tc>
        <w:tc>
          <w:tcPr>
            <w:tcW w:w="1823" w:type="pct"/>
            <w:noWrap w:val="0"/>
            <w:vAlign w:val="center"/>
          </w:tcPr>
          <w:p w14:paraId="3B83A1D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应急处置人员应佩带全身防护用具。筑坝或用围油栏围隔污染区后，用吸油棉等高吸油材料现场吸附残留泄漏物，转移到安全地方处理。污染水体投加生石灰、漂白粉沉淀和促进降解，最后投加活性碳吸附处理。</w:t>
            </w:r>
          </w:p>
        </w:tc>
      </w:tr>
      <w:tr w14:paraId="1999E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4" w:type="pct"/>
            <w:gridSpan w:val="2"/>
            <w:noWrap w:val="0"/>
            <w:vAlign w:val="center"/>
          </w:tcPr>
          <w:p w14:paraId="5D1DA4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8</w:t>
            </w:r>
          </w:p>
        </w:tc>
        <w:tc>
          <w:tcPr>
            <w:tcW w:w="248" w:type="pct"/>
            <w:gridSpan w:val="2"/>
            <w:noWrap w:val="0"/>
            <w:vAlign w:val="center"/>
          </w:tcPr>
          <w:p w14:paraId="08A93D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农药类</w:t>
            </w:r>
          </w:p>
        </w:tc>
        <w:tc>
          <w:tcPr>
            <w:tcW w:w="846" w:type="pct"/>
            <w:noWrap w:val="0"/>
            <w:vAlign w:val="center"/>
          </w:tcPr>
          <w:p w14:paraId="406DF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有机磷农药（甲胺磷、敌敌畏、敌百虫、乐果、氧化乐果、对硫磷、甲基对硫磷、马拉硫磷、苯硫磷、倍硫磷等，多用作杀虫剂）、氨基甲酸醋农药（吠喃丹、抗蚜威、速灭威、灭多威、丙硫威等，多用于杀虫剂和抗菌剂）、拟除虫菊醋类农药（氟氰菊醋、澳氰菊醋、抓 氛菊醋、杀灭菊醋，多用作杀虫剂）等。</w:t>
            </w:r>
          </w:p>
        </w:tc>
        <w:tc>
          <w:tcPr>
            <w:tcW w:w="1877" w:type="pct"/>
            <w:noWrap w:val="0"/>
            <w:vAlign w:val="center"/>
          </w:tcPr>
          <w:p w14:paraId="2C971EA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（1）有机磷农药多数品种为油状液体，不溶于水，密度大于水，具有类似大蒜样特殊臭味，一般制成乳油使用。多为剧毒农药，通过消化道、呼吸道及皮肤吸收，对人及鱼类高毒。</w:t>
            </w:r>
          </w:p>
          <w:p w14:paraId="18AA713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（2）氨基甲酸醋农药有吠喃丹、抗蚜威、速灭威、灭多威、丙硫威等，多用于杀虫剂和抗菌剂。多为结晶粉 末状，微溶于水，无气味或气味弱。多为剧毒农药，通过消化道、呼吸道及皮肤吸收。</w:t>
            </w:r>
          </w:p>
          <w:p w14:paraId="2ADBE29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3）拟除虫菊醋类农药有氟氰菊醋、澳氰菊醋、抓氛菊醋、杀灭菊醋，多用作杀虫剂。一般为微黄色油状粘稠液体，不溶于水，溶于常用有机溶剂。是高效低残留杀虫剂，对鱼类高毒，对人类中等毒性，能损害神经、肝、肾等器官</w:t>
            </w:r>
          </w:p>
        </w:tc>
        <w:tc>
          <w:tcPr>
            <w:tcW w:w="1823" w:type="pct"/>
            <w:noWrap w:val="0"/>
            <w:vAlign w:val="center"/>
          </w:tcPr>
          <w:p w14:paraId="395E1BC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人员应配戴全身防护用具。关闭闸门或筑坝围隔污染区，用活性炭吸收未溶的农药，收集到安全场所用碱性溶液无害化处理。对污染区用生石灰或漂自粉处置，破坏农药的致毒基团，达到解毒的目的。最后用活性炭进行吸附处理。</w:t>
            </w:r>
          </w:p>
        </w:tc>
      </w:tr>
      <w:tr w14:paraId="376FB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4" w:type="pct"/>
            <w:gridSpan w:val="2"/>
            <w:noWrap w:val="0"/>
            <w:vAlign w:val="center"/>
          </w:tcPr>
          <w:p w14:paraId="19925F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9</w:t>
            </w:r>
          </w:p>
        </w:tc>
        <w:tc>
          <w:tcPr>
            <w:tcW w:w="248" w:type="pct"/>
            <w:gridSpan w:val="2"/>
            <w:noWrap w:val="0"/>
            <w:vAlign w:val="center"/>
          </w:tcPr>
          <w:p w14:paraId="77A42F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矿物油类</w:t>
            </w:r>
          </w:p>
        </w:tc>
        <w:tc>
          <w:tcPr>
            <w:tcW w:w="846" w:type="pct"/>
            <w:noWrap w:val="0"/>
            <w:vAlign w:val="center"/>
          </w:tcPr>
          <w:p w14:paraId="741E2C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汽油、煤油、柴油、机油、煤焦油、原油等。</w:t>
            </w:r>
          </w:p>
        </w:tc>
        <w:tc>
          <w:tcPr>
            <w:tcW w:w="1877" w:type="pct"/>
            <w:noWrap w:val="0"/>
            <w:vAlign w:val="center"/>
          </w:tcPr>
          <w:p w14:paraId="1B05E61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一般为油状液体，不溶或微溶于水。煤焦油呈膏状，有特殊臭味，密度大于水。该类物质易燃烧，扩散速度快，易在水面形成污染带，绝水气界面，造成水体缺氧。煤焦油沉在水底级慢溶解，对水体造成长久危害，并具有腐蚀性。</w:t>
            </w:r>
          </w:p>
        </w:tc>
        <w:tc>
          <w:tcPr>
            <w:tcW w:w="1823" w:type="pct"/>
            <w:noWrap w:val="0"/>
            <w:vAlign w:val="center"/>
          </w:tcPr>
          <w:p w14:paraId="2A00C0C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处置时可关闭闸门或用简易坝、围油栏等围隔污染区，用吸油棉等高吸油材料现场吸附，并转移到安全地方焚烧处理。必要时可点燃表层油燃烧处理，污染水体最后用活性炭吸附处理。煤焦油由于其中含有大量的酚类物质，其处置过程可参考酚类物质。</w:t>
            </w:r>
          </w:p>
        </w:tc>
      </w:tr>
      <w:tr w14:paraId="475C5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vMerge w:val="restart"/>
            <w:tcBorders>
              <w:bottom w:val="nil"/>
            </w:tcBorders>
            <w:noWrap w:val="0"/>
            <w:vAlign w:val="center"/>
          </w:tcPr>
          <w:p w14:paraId="24E7D8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10</w:t>
            </w:r>
          </w:p>
        </w:tc>
        <w:tc>
          <w:tcPr>
            <w:tcW w:w="245" w:type="pct"/>
            <w:gridSpan w:val="2"/>
            <w:vMerge w:val="restart"/>
            <w:tcBorders>
              <w:bottom w:val="nil"/>
            </w:tcBorders>
            <w:noWrap w:val="0"/>
            <w:vAlign w:val="center"/>
          </w:tcPr>
          <w:p w14:paraId="54A2F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腐蚀性 物质（包括 酸性物 质、碱 性物质 和强氧化性物 质）</w:t>
            </w:r>
          </w:p>
        </w:tc>
        <w:tc>
          <w:tcPr>
            <w:tcW w:w="852" w:type="pct"/>
            <w:gridSpan w:val="2"/>
            <w:noWrap w:val="0"/>
            <w:vAlign w:val="center"/>
          </w:tcPr>
          <w:p w14:paraId="77CBA9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盐酸、硫酸、硝酸、磷酸等。</w:t>
            </w:r>
          </w:p>
        </w:tc>
        <w:tc>
          <w:tcPr>
            <w:tcW w:w="1877" w:type="pct"/>
            <w:noWrap w:val="0"/>
            <w:vAlign w:val="center"/>
          </w:tcPr>
          <w:p w14:paraId="3599CA8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浓盐酸和硝酸有酸性烟雾挥发出来，浓硫酸密度大于水，溶于水时产生大量热量。该类物质表现为强酸性和强腐蚀性，进人水体后将引起水体酸度急剧上升，严重腐蚀水工建筑物，破坏水生态系统，但在基质中碳酸钙的作用下其酸性和腐蚀能力会逐渐降低。</w:t>
            </w:r>
          </w:p>
        </w:tc>
        <w:tc>
          <w:tcPr>
            <w:tcW w:w="1823" w:type="pct"/>
            <w:noWrap w:val="0"/>
            <w:vAlign w:val="center"/>
          </w:tcPr>
          <w:p w14:paraId="44715E2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应急人员戴防护手套，处置挥发性酸时戴防毒面具，污染区投加碱性物质如生石灰、碳酸钠等中和。</w:t>
            </w:r>
          </w:p>
        </w:tc>
      </w:tr>
      <w:tr w14:paraId="77E92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vMerge w:val="continue"/>
            <w:tcBorders>
              <w:top w:val="nil"/>
              <w:bottom w:val="nil"/>
            </w:tcBorders>
            <w:noWrap w:val="0"/>
            <w:vAlign w:val="center"/>
          </w:tcPr>
          <w:p w14:paraId="1A17CF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245" w:type="pct"/>
            <w:gridSpan w:val="2"/>
            <w:vMerge w:val="continue"/>
            <w:tcBorders>
              <w:top w:val="nil"/>
              <w:bottom w:val="nil"/>
            </w:tcBorders>
            <w:noWrap w:val="0"/>
            <w:vAlign w:val="center"/>
          </w:tcPr>
          <w:p w14:paraId="31873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852" w:type="pct"/>
            <w:gridSpan w:val="2"/>
            <w:noWrap w:val="0"/>
            <w:vAlign w:val="center"/>
          </w:tcPr>
          <w:p w14:paraId="0E7CAA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氢氧化钠、氢氧化钾、电石等。</w:t>
            </w:r>
          </w:p>
        </w:tc>
        <w:tc>
          <w:tcPr>
            <w:tcW w:w="1877" w:type="pct"/>
            <w:noWrap w:val="0"/>
            <w:vAlign w:val="center"/>
          </w:tcPr>
          <w:p w14:paraId="4676415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氢氧化钠和氢氧化钾为白色颗粒，易潮解，易溶于水，多以溶液状态罐车运输。</w:t>
            </w:r>
          </w:p>
        </w:tc>
        <w:tc>
          <w:tcPr>
            <w:tcW w:w="1823" w:type="pct"/>
            <w:noWrap w:val="0"/>
            <w:vAlign w:val="center"/>
          </w:tcPr>
          <w:p w14:paraId="3B3A1D1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应急人员应带防护手套，在污染区投加酸性物质（如稀盐酸、稀硫酸等）中和处理。</w:t>
            </w:r>
          </w:p>
        </w:tc>
      </w:tr>
      <w:tr w14:paraId="7C45E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vMerge w:val="continue"/>
            <w:tcBorders>
              <w:top w:val="nil"/>
            </w:tcBorders>
            <w:noWrap w:val="0"/>
            <w:vAlign w:val="center"/>
          </w:tcPr>
          <w:p w14:paraId="1872F7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245" w:type="pct"/>
            <w:gridSpan w:val="2"/>
            <w:vMerge w:val="continue"/>
            <w:tcBorders>
              <w:top w:val="nil"/>
            </w:tcBorders>
            <w:noWrap w:val="0"/>
            <w:vAlign w:val="center"/>
          </w:tcPr>
          <w:p w14:paraId="6FCEF6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852" w:type="pct"/>
            <w:gridSpan w:val="2"/>
            <w:noWrap w:val="0"/>
            <w:vAlign w:val="center"/>
          </w:tcPr>
          <w:p w14:paraId="7933A0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次氯酸钠、硝酸钾、重铬酸钾和高锰酸钾等。</w:t>
            </w:r>
          </w:p>
        </w:tc>
        <w:tc>
          <w:tcPr>
            <w:tcW w:w="1877" w:type="pct"/>
            <w:noWrap w:val="0"/>
            <w:vAlign w:val="center"/>
          </w:tcPr>
          <w:p w14:paraId="7350189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高锰酸钾为紫色晶体，重铬酸钾为鲜红色晶体，其余为白色晶体。该类物质一般易溶于水，具有强氧化性，腐蚀水工建筑物中的金属构件，重铬酸钾还能引起环境中铬类污染物的富集。</w:t>
            </w:r>
          </w:p>
        </w:tc>
        <w:tc>
          <w:tcPr>
            <w:tcW w:w="1823" w:type="pct"/>
            <w:noWrap w:val="0"/>
            <w:vAlign w:val="center"/>
          </w:tcPr>
          <w:p w14:paraId="1B92FDB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应急人员应带防护手套，干态污染物应避免和有机物、金属粉末、易燃物等接触，以免发生爆炸。进人水体后可投加草酸钠还原。</w:t>
            </w:r>
          </w:p>
        </w:tc>
      </w:tr>
      <w:tr w14:paraId="4956E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01" w:type="pct"/>
            <w:noWrap w:val="0"/>
            <w:vAlign w:val="center"/>
          </w:tcPr>
          <w:p w14:paraId="5ABC41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11</w:t>
            </w:r>
          </w:p>
        </w:tc>
        <w:tc>
          <w:tcPr>
            <w:tcW w:w="4798" w:type="pct"/>
            <w:gridSpan w:val="6"/>
            <w:noWrap w:val="0"/>
            <w:vAlign w:val="center"/>
          </w:tcPr>
          <w:p w14:paraId="009DDD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除上述常见的十类化学品外，各类病毒、细菌造成的水体污染可投加漂白粉、生石灰等消毒处置。</w:t>
            </w:r>
          </w:p>
        </w:tc>
      </w:tr>
    </w:tbl>
    <w:p w14:paraId="1A890B9E">
      <w:pPr>
        <w:pStyle w:val="7"/>
        <w:rPr>
          <w:highlight w:val="none"/>
        </w:rPr>
      </w:pPr>
    </w:p>
    <w:p w14:paraId="405946D6">
      <w:pPr>
        <w:rPr>
          <w:highlight w:val="none"/>
        </w:rPr>
        <w:sectPr>
          <w:headerReference r:id="rId13" w:type="default"/>
          <w:footerReference r:id="rId14" w:type="default"/>
          <w:pgSz w:w="16839" w:h="11906"/>
          <w:pgMar w:top="1440" w:right="1800" w:bottom="1440" w:left="1800" w:header="866" w:footer="992" w:gutter="0"/>
          <w:pgNumType w:fmt="decimal"/>
          <w:cols w:space="720" w:num="1"/>
        </w:sectPr>
      </w:pPr>
    </w:p>
    <w:p w14:paraId="3A096DE6">
      <w:pPr>
        <w:pStyle w:val="3"/>
        <w:bidi w:val="0"/>
        <w:rPr>
          <w:rFonts w:ascii="仿宋" w:hAnsi="仿宋" w:eastAsia="仿宋" w:cs="仿宋"/>
          <w:sz w:val="31"/>
          <w:szCs w:val="31"/>
          <w:highlight w:val="none"/>
        </w:rPr>
      </w:pPr>
      <w:bookmarkStart w:id="195" w:name="bookmark123"/>
      <w:bookmarkEnd w:id="195"/>
      <w:bookmarkStart w:id="196" w:name="bookmark122"/>
      <w:bookmarkEnd w:id="196"/>
      <w:bookmarkStart w:id="197" w:name="_Toc2852"/>
      <w:bookmarkStart w:id="198" w:name="_Toc4253"/>
      <w:r>
        <w:rPr>
          <w:rFonts w:ascii="仿宋" w:hAnsi="仿宋" w:eastAsia="仿宋" w:cs="仿宋"/>
          <w:b/>
          <w:bCs/>
          <w:spacing w:val="-1"/>
          <w:sz w:val="31"/>
          <w:szCs w:val="31"/>
          <w:highlight w:val="none"/>
        </w:rPr>
        <w:t>附</w:t>
      </w:r>
      <w:r>
        <w:rPr>
          <w:rFonts w:hint="eastAsia" w:ascii="仿宋" w:hAnsi="仿宋" w:cs="仿宋"/>
          <w:b/>
          <w:bCs/>
          <w:spacing w:val="-1"/>
          <w:sz w:val="31"/>
          <w:szCs w:val="31"/>
          <w:highlight w:val="none"/>
          <w:lang w:val="en-US" w:eastAsia="zh-CN"/>
        </w:rPr>
        <w:t>件7</w:t>
      </w:r>
      <w:r>
        <w:rPr>
          <w:rFonts w:ascii="仿宋" w:hAnsi="仿宋" w:eastAsia="仿宋" w:cs="仿宋"/>
          <w:b/>
          <w:bCs/>
          <w:spacing w:val="-1"/>
          <w:sz w:val="31"/>
          <w:szCs w:val="31"/>
          <w:highlight w:val="none"/>
        </w:rPr>
        <w:t>：新闻发布内容框架</w:t>
      </w:r>
      <w:bookmarkEnd w:id="197"/>
      <w:bookmarkEnd w:id="198"/>
    </w:p>
    <w:p w14:paraId="792D424C">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pacing w:val="-2"/>
          <w:sz w:val="28"/>
          <w:szCs w:val="28"/>
          <w:highlight w:val="none"/>
        </w:rPr>
        <w:t>标题：某地发生水源地突发环境事件</w:t>
      </w:r>
    </w:p>
    <w:p w14:paraId="3A7C4D5D">
      <w:pPr>
        <w:keepNext w:val="0"/>
        <w:keepLines w:val="0"/>
        <w:pageBreakBefore w:val="0"/>
        <w:widowControl w:val="0"/>
        <w:kinsoku/>
        <w:wordWrap/>
        <w:overflowPunct/>
        <w:topLinePunct w:val="0"/>
        <w:autoSpaceDE/>
        <w:autoSpaceDN/>
        <w:bidi w:val="0"/>
        <w:adjustRightInd/>
        <w:snapToGrid/>
        <w:spacing w:line="360" w:lineRule="auto"/>
        <w:ind w:left="0" w:right="0" w:firstLine="562"/>
        <w:jc w:val="both"/>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pacing w:val="-5"/>
          <w:sz w:val="28"/>
          <w:szCs w:val="28"/>
          <w:highlight w:val="none"/>
        </w:rPr>
        <w:t>根据</w:t>
      </w:r>
      <w:r>
        <w:rPr>
          <w:rFonts w:hint="eastAsia" w:cs="Times New Roman"/>
          <w:spacing w:val="-64"/>
          <w:sz w:val="28"/>
          <w:szCs w:val="28"/>
          <w:highlight w:val="none"/>
          <w:lang w:val="en-US" w:eastAsia="zh-CN"/>
        </w:rPr>
        <w:t>XX</w:t>
      </w:r>
      <w:r>
        <w:rPr>
          <w:rFonts w:hint="default" w:ascii="Times New Roman" w:hAnsi="Times New Roman" w:eastAsia="仿宋" w:cs="Times New Roman"/>
          <w:spacing w:val="-5"/>
          <w:sz w:val="28"/>
          <w:szCs w:val="28"/>
          <w:highlight w:val="none"/>
        </w:rPr>
        <w:t>报告，</w:t>
      </w:r>
      <w:r>
        <w:rPr>
          <w:rFonts w:hint="eastAsia" w:cs="Times New Roman"/>
          <w:spacing w:val="-5"/>
          <w:sz w:val="28"/>
          <w:szCs w:val="28"/>
          <w:highlight w:val="none"/>
          <w:lang w:val="en-US" w:eastAsia="zh-CN"/>
        </w:rPr>
        <w:t>XX</w:t>
      </w:r>
      <w:r>
        <w:rPr>
          <w:rFonts w:hint="default" w:ascii="Times New Roman" w:hAnsi="Times New Roman" w:eastAsia="仿宋" w:cs="Times New Roman"/>
          <w:spacing w:val="-5"/>
          <w:sz w:val="28"/>
          <w:szCs w:val="28"/>
          <w:highlight w:val="none"/>
        </w:rPr>
        <w:t>年</w:t>
      </w:r>
      <w:r>
        <w:rPr>
          <w:rFonts w:hint="eastAsia" w:cs="Times New Roman"/>
          <w:spacing w:val="-64"/>
          <w:sz w:val="28"/>
          <w:szCs w:val="28"/>
          <w:highlight w:val="none"/>
          <w:lang w:val="en-US" w:eastAsia="zh-CN"/>
        </w:rPr>
        <w:t>XX</w:t>
      </w:r>
      <w:r>
        <w:rPr>
          <w:rFonts w:hint="default" w:ascii="Times New Roman" w:hAnsi="Times New Roman" w:eastAsia="仿宋" w:cs="Times New Roman"/>
          <w:spacing w:val="-5"/>
          <w:sz w:val="28"/>
          <w:szCs w:val="28"/>
          <w:highlight w:val="none"/>
        </w:rPr>
        <w:t>月</w:t>
      </w:r>
      <w:r>
        <w:rPr>
          <w:rFonts w:hint="eastAsia" w:cs="Times New Roman"/>
          <w:spacing w:val="-64"/>
          <w:sz w:val="28"/>
          <w:szCs w:val="28"/>
          <w:highlight w:val="none"/>
          <w:lang w:val="en-US" w:eastAsia="zh-CN"/>
        </w:rPr>
        <w:t>XX</w:t>
      </w:r>
      <w:r>
        <w:rPr>
          <w:rFonts w:hint="default" w:ascii="Times New Roman" w:hAnsi="Times New Roman" w:eastAsia="仿宋" w:cs="Times New Roman"/>
          <w:spacing w:val="-5"/>
          <w:sz w:val="28"/>
          <w:szCs w:val="28"/>
          <w:highlight w:val="none"/>
        </w:rPr>
        <w:t>日</w:t>
      </w:r>
      <w:r>
        <w:rPr>
          <w:rFonts w:hint="eastAsia" w:cs="Times New Roman"/>
          <w:spacing w:val="-62"/>
          <w:sz w:val="28"/>
          <w:szCs w:val="28"/>
          <w:highlight w:val="none"/>
          <w:lang w:val="en-US" w:eastAsia="zh-CN"/>
        </w:rPr>
        <w:t>XX</w:t>
      </w:r>
      <w:r>
        <w:rPr>
          <w:rFonts w:hint="default" w:ascii="Times New Roman" w:hAnsi="Times New Roman" w:eastAsia="仿宋" w:cs="Times New Roman"/>
          <w:spacing w:val="-5"/>
          <w:sz w:val="28"/>
          <w:szCs w:val="28"/>
          <w:highlight w:val="none"/>
        </w:rPr>
        <w:t>时</w:t>
      </w:r>
      <w:r>
        <w:rPr>
          <w:rFonts w:hint="default" w:ascii="Times New Roman" w:hAnsi="Times New Roman" w:eastAsia="仿宋" w:cs="Times New Roman"/>
          <w:spacing w:val="-6"/>
          <w:sz w:val="28"/>
          <w:szCs w:val="28"/>
          <w:highlight w:val="none"/>
        </w:rPr>
        <w:t>许，</w:t>
      </w:r>
      <w:r>
        <w:rPr>
          <w:rFonts w:hint="eastAsia" w:cs="Times New Roman"/>
          <w:spacing w:val="-6"/>
          <w:sz w:val="28"/>
          <w:szCs w:val="28"/>
          <w:highlight w:val="none"/>
          <w:lang w:val="en-US" w:eastAsia="zh-CN"/>
        </w:rPr>
        <w:t>XX</w:t>
      </w:r>
      <w:r>
        <w:rPr>
          <w:rFonts w:hint="default" w:ascii="Times New Roman" w:hAnsi="Times New Roman" w:eastAsia="仿宋" w:cs="Times New Roman"/>
          <w:spacing w:val="-6"/>
          <w:sz w:val="28"/>
          <w:szCs w:val="28"/>
          <w:highlight w:val="none"/>
        </w:rPr>
        <w:t>发生水源地</w:t>
      </w:r>
      <w:r>
        <w:rPr>
          <w:rFonts w:hint="default" w:ascii="Times New Roman" w:hAnsi="Times New Roman" w:eastAsia="仿宋" w:cs="Times New Roman"/>
          <w:spacing w:val="2"/>
          <w:sz w:val="28"/>
          <w:szCs w:val="28"/>
          <w:highlight w:val="none"/>
        </w:rPr>
        <w:t>突发环境事件，ⅆ</w:t>
      </w:r>
      <w:r>
        <w:rPr>
          <w:rFonts w:hint="default" w:ascii="Times New Roman" w:hAnsi="Times New Roman" w:eastAsia="仿宋" w:cs="Times New Roman"/>
          <w:spacing w:val="-36"/>
          <w:sz w:val="28"/>
          <w:szCs w:val="28"/>
          <w:highlight w:val="none"/>
        </w:rPr>
        <w:t xml:space="preserve"> </w:t>
      </w:r>
      <w:r>
        <w:rPr>
          <w:rFonts w:hint="default" w:ascii="Times New Roman" w:hAnsi="Times New Roman" w:eastAsia="仿宋" w:cs="Times New Roman"/>
          <w:spacing w:val="2"/>
          <w:sz w:val="28"/>
          <w:szCs w:val="28"/>
          <w:highlight w:val="none"/>
        </w:rPr>
        <w:t>ⅆ（详细介绍事件发生的经过）。到</w:t>
      </w:r>
      <w:r>
        <w:rPr>
          <w:rFonts w:hint="eastAsia" w:cs="Times New Roman"/>
          <w:spacing w:val="2"/>
          <w:sz w:val="28"/>
          <w:szCs w:val="28"/>
          <w:highlight w:val="none"/>
          <w:lang w:val="en-US" w:eastAsia="zh-CN"/>
        </w:rPr>
        <w:t>目</w:t>
      </w:r>
      <w:r>
        <w:rPr>
          <w:rFonts w:hint="default" w:ascii="Times New Roman" w:hAnsi="Times New Roman" w:eastAsia="仿宋" w:cs="Times New Roman"/>
          <w:spacing w:val="2"/>
          <w:sz w:val="28"/>
          <w:szCs w:val="28"/>
          <w:highlight w:val="none"/>
        </w:rPr>
        <w:t>前为止，该事件造成</w:t>
      </w:r>
      <w:r>
        <w:rPr>
          <w:rFonts w:hint="eastAsia" w:cs="Times New Roman"/>
          <w:spacing w:val="-5"/>
          <w:sz w:val="28"/>
          <w:szCs w:val="28"/>
          <w:highlight w:val="none"/>
          <w:lang w:val="en-US" w:eastAsia="zh-CN"/>
        </w:rPr>
        <w:t>XX</w:t>
      </w:r>
      <w:r>
        <w:rPr>
          <w:rFonts w:hint="default" w:ascii="Times New Roman" w:hAnsi="Times New Roman" w:eastAsia="仿宋" w:cs="Times New Roman"/>
          <w:spacing w:val="2"/>
          <w:sz w:val="28"/>
          <w:szCs w:val="28"/>
          <w:highlight w:val="none"/>
        </w:rPr>
        <w:t>人死亡，</w:t>
      </w:r>
      <w:r>
        <w:rPr>
          <w:rFonts w:hint="eastAsia" w:cs="Times New Roman"/>
          <w:spacing w:val="-5"/>
          <w:sz w:val="28"/>
          <w:szCs w:val="28"/>
          <w:highlight w:val="none"/>
          <w:lang w:val="en-US" w:eastAsia="zh-CN"/>
        </w:rPr>
        <w:t>XX</w:t>
      </w:r>
      <w:r>
        <w:rPr>
          <w:rFonts w:hint="default" w:ascii="Times New Roman" w:hAnsi="Times New Roman" w:eastAsia="仿宋" w:cs="Times New Roman"/>
          <w:spacing w:val="2"/>
          <w:sz w:val="28"/>
          <w:szCs w:val="28"/>
          <w:highlight w:val="none"/>
        </w:rPr>
        <w:t>人受伤，</w:t>
      </w:r>
      <w:r>
        <w:rPr>
          <w:rFonts w:hint="eastAsia" w:cs="Times New Roman"/>
          <w:spacing w:val="-5"/>
          <w:sz w:val="28"/>
          <w:szCs w:val="28"/>
          <w:highlight w:val="none"/>
          <w:lang w:val="en-US" w:eastAsia="zh-CN"/>
        </w:rPr>
        <w:t>XX</w:t>
      </w:r>
      <w:r>
        <w:rPr>
          <w:rFonts w:hint="default" w:ascii="Times New Roman" w:hAnsi="Times New Roman" w:eastAsia="仿宋" w:cs="Times New Roman"/>
          <w:spacing w:val="2"/>
          <w:sz w:val="28"/>
          <w:szCs w:val="28"/>
          <w:highlight w:val="none"/>
        </w:rPr>
        <w:t>人转移，造成经济损</w:t>
      </w:r>
      <w:r>
        <w:rPr>
          <w:rFonts w:hint="eastAsia" w:cs="Times New Roman"/>
          <w:spacing w:val="2"/>
          <w:sz w:val="28"/>
          <w:szCs w:val="28"/>
          <w:highlight w:val="none"/>
          <w:lang w:val="en-US" w:eastAsia="zh-CN"/>
        </w:rPr>
        <w:t>失</w:t>
      </w:r>
      <w:r>
        <w:rPr>
          <w:rFonts w:hint="eastAsia" w:cs="Times New Roman"/>
          <w:spacing w:val="-5"/>
          <w:sz w:val="28"/>
          <w:szCs w:val="28"/>
          <w:highlight w:val="none"/>
          <w:lang w:val="en-US" w:eastAsia="zh-CN"/>
        </w:rPr>
        <w:t>XX</w:t>
      </w:r>
      <w:r>
        <w:rPr>
          <w:rFonts w:hint="default" w:ascii="Times New Roman" w:hAnsi="Times New Roman" w:eastAsia="仿宋" w:cs="Times New Roman"/>
          <w:spacing w:val="-4"/>
          <w:sz w:val="28"/>
          <w:szCs w:val="28"/>
          <w:highlight w:val="none"/>
        </w:rPr>
        <w:t>元，</w:t>
      </w:r>
      <w:r>
        <w:rPr>
          <w:rFonts w:hint="eastAsia" w:cs="Times New Roman"/>
          <w:spacing w:val="-4"/>
          <w:sz w:val="28"/>
          <w:szCs w:val="28"/>
          <w:highlight w:val="none"/>
          <w:lang w:val="en-US" w:eastAsia="zh-CN"/>
        </w:rPr>
        <w:t>影响</w:t>
      </w:r>
      <w:r>
        <w:rPr>
          <w:rFonts w:hint="eastAsia" w:cs="Times New Roman"/>
          <w:spacing w:val="-5"/>
          <w:sz w:val="28"/>
          <w:szCs w:val="28"/>
          <w:highlight w:val="none"/>
          <w:lang w:val="en-US" w:eastAsia="zh-CN"/>
        </w:rPr>
        <w:t>XX</w:t>
      </w:r>
      <w:r>
        <w:rPr>
          <w:rFonts w:hint="default" w:ascii="Times New Roman" w:hAnsi="Times New Roman" w:eastAsia="仿宋" w:cs="Times New Roman"/>
          <w:spacing w:val="-4"/>
          <w:sz w:val="28"/>
          <w:szCs w:val="28"/>
          <w:highlight w:val="none"/>
        </w:rPr>
        <w:t>人生活用水。</w:t>
      </w:r>
    </w:p>
    <w:p w14:paraId="41BFB1C5">
      <w:pPr>
        <w:keepNext w:val="0"/>
        <w:keepLines w:val="0"/>
        <w:pageBreakBefore w:val="0"/>
        <w:widowControl w:val="0"/>
        <w:kinsoku/>
        <w:wordWrap/>
        <w:overflowPunct/>
        <w:topLinePunct w:val="0"/>
        <w:autoSpaceDE/>
        <w:autoSpaceDN/>
        <w:bidi w:val="0"/>
        <w:adjustRightInd/>
        <w:snapToGrid/>
        <w:spacing w:line="360" w:lineRule="auto"/>
        <w:ind w:left="0" w:right="0" w:firstLine="562"/>
        <w:jc w:val="both"/>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事件发生后，市委、市政府领导高度重视，作出重要批</w:t>
      </w:r>
      <w:r>
        <w:rPr>
          <w:rFonts w:hint="default" w:ascii="Times New Roman" w:hAnsi="Times New Roman" w:eastAsia="仿宋" w:cs="Times New Roman"/>
          <w:spacing w:val="-1"/>
          <w:sz w:val="28"/>
          <w:szCs w:val="28"/>
          <w:highlight w:val="none"/>
        </w:rPr>
        <w:t>示</w:t>
      </w:r>
      <w:r>
        <w:rPr>
          <w:rFonts w:hint="eastAsia" w:cs="Times New Roman"/>
          <w:spacing w:val="-1"/>
          <w:sz w:val="28"/>
          <w:szCs w:val="28"/>
          <w:highlight w:val="none"/>
          <w:lang w:eastAsia="zh-CN"/>
        </w:rPr>
        <w:t>，（</w:t>
      </w:r>
      <w:r>
        <w:rPr>
          <w:rFonts w:hint="eastAsia" w:cs="Times New Roman"/>
          <w:spacing w:val="-1"/>
          <w:sz w:val="28"/>
          <w:szCs w:val="28"/>
          <w:highlight w:val="none"/>
          <w:lang w:val="en-US" w:eastAsia="zh-CN"/>
        </w:rPr>
        <w:t>简</w:t>
      </w:r>
      <w:r>
        <w:rPr>
          <w:rFonts w:hint="default" w:ascii="Times New Roman" w:hAnsi="Times New Roman" w:eastAsia="仿宋" w:cs="Times New Roman"/>
          <w:spacing w:val="-4"/>
          <w:sz w:val="28"/>
          <w:szCs w:val="28"/>
          <w:highlight w:val="none"/>
        </w:rPr>
        <w:t>要介绍批示精神</w:t>
      </w:r>
      <w:r>
        <w:rPr>
          <w:rFonts w:hint="eastAsia" w:cs="Times New Roman"/>
          <w:spacing w:val="-4"/>
          <w:sz w:val="28"/>
          <w:szCs w:val="28"/>
          <w:highlight w:val="none"/>
          <w:lang w:eastAsia="zh-CN"/>
        </w:rPr>
        <w:t>）</w:t>
      </w:r>
      <w:r>
        <w:rPr>
          <w:rFonts w:hint="default" w:ascii="Times New Roman" w:hAnsi="Times New Roman" w:eastAsia="仿宋" w:cs="Times New Roman"/>
          <w:spacing w:val="-4"/>
          <w:sz w:val="28"/>
          <w:szCs w:val="28"/>
          <w:highlight w:val="none"/>
        </w:rPr>
        <w:t>。事件发生后，市政府及时启动《</w:t>
      </w:r>
      <w:r>
        <w:rPr>
          <w:rFonts w:hint="eastAsia" w:cs="Times New Roman"/>
          <w:spacing w:val="-4"/>
          <w:sz w:val="28"/>
          <w:szCs w:val="28"/>
          <w:highlight w:val="none"/>
          <w:lang w:val="en-US" w:eastAsia="zh-CN"/>
        </w:rPr>
        <w:t>汾阳市“千吨万人”饮用水水源地</w:t>
      </w:r>
      <w:r>
        <w:rPr>
          <w:rFonts w:hint="default" w:ascii="Times New Roman" w:hAnsi="Times New Roman" w:eastAsia="仿宋" w:cs="Times New Roman"/>
          <w:spacing w:val="-4"/>
          <w:sz w:val="28"/>
          <w:szCs w:val="28"/>
          <w:highlight w:val="none"/>
        </w:rPr>
        <w:t>突发环境事件应急预案》，控制事件进一步扩大和蔓延。</w:t>
      </w:r>
      <w:r>
        <w:rPr>
          <w:rFonts w:hint="eastAsia" w:ascii="Times New Roman" w:hAnsi="Times New Roman" w:cs="Times New Roman"/>
          <w:spacing w:val="-4"/>
          <w:sz w:val="28"/>
          <w:szCs w:val="28"/>
          <w:highlight w:val="none"/>
          <w:lang w:val="en-US" w:eastAsia="zh-CN"/>
        </w:rPr>
        <w:t>汾阳市“千吨万人”饮用水水源地</w:t>
      </w:r>
      <w:r>
        <w:rPr>
          <w:rFonts w:hint="default" w:ascii="Times New Roman" w:hAnsi="Times New Roman" w:eastAsia="仿宋" w:cs="Times New Roman"/>
          <w:spacing w:val="-1"/>
          <w:sz w:val="28"/>
          <w:szCs w:val="28"/>
          <w:highlight w:val="none"/>
        </w:rPr>
        <w:t>应急指挥部按照及时组织抢险、救护、处置工作。</w:t>
      </w:r>
    </w:p>
    <w:p w14:paraId="57ABBBE9">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pacing w:val="-2"/>
          <w:sz w:val="28"/>
          <w:szCs w:val="28"/>
          <w:highlight w:val="none"/>
        </w:rPr>
        <w:t>根据</w:t>
      </w:r>
      <w:r>
        <w:rPr>
          <w:rFonts w:hint="eastAsia" w:cs="Times New Roman"/>
          <w:spacing w:val="-5"/>
          <w:sz w:val="28"/>
          <w:szCs w:val="28"/>
          <w:highlight w:val="none"/>
          <w:lang w:val="en-US" w:eastAsia="zh-CN"/>
        </w:rPr>
        <w:t>XX</w:t>
      </w:r>
      <w:r>
        <w:rPr>
          <w:rFonts w:hint="default" w:ascii="Times New Roman" w:hAnsi="Times New Roman" w:eastAsia="仿宋" w:cs="Times New Roman"/>
          <w:spacing w:val="-2"/>
          <w:sz w:val="28"/>
          <w:szCs w:val="28"/>
          <w:highlight w:val="none"/>
        </w:rPr>
        <w:t>（部门和地方政府）介绍：事件发</w:t>
      </w:r>
      <w:r>
        <w:rPr>
          <w:rFonts w:hint="default" w:ascii="Times New Roman" w:hAnsi="Times New Roman" w:eastAsia="仿宋" w:cs="Times New Roman"/>
          <w:spacing w:val="-3"/>
          <w:sz w:val="28"/>
          <w:szCs w:val="28"/>
          <w:highlight w:val="none"/>
        </w:rPr>
        <w:t>生的原因是：ⅆ</w:t>
      </w:r>
      <w:r>
        <w:rPr>
          <w:rFonts w:hint="default" w:ascii="Times New Roman" w:hAnsi="Times New Roman" w:eastAsia="仿宋" w:cs="Times New Roman"/>
          <w:spacing w:val="-39"/>
          <w:sz w:val="28"/>
          <w:szCs w:val="28"/>
          <w:highlight w:val="none"/>
        </w:rPr>
        <w:t xml:space="preserve"> </w:t>
      </w:r>
      <w:r>
        <w:rPr>
          <w:rFonts w:hint="default" w:ascii="Times New Roman" w:hAnsi="Times New Roman" w:eastAsia="仿宋" w:cs="Times New Roman"/>
          <w:spacing w:val="-3"/>
          <w:sz w:val="28"/>
          <w:szCs w:val="28"/>
          <w:highlight w:val="none"/>
        </w:rPr>
        <w:t>ⅆ（简</w:t>
      </w:r>
      <w:r>
        <w:rPr>
          <w:rFonts w:hint="default" w:ascii="Times New Roman" w:hAnsi="Times New Roman" w:eastAsia="仿宋" w:cs="Times New Roman"/>
          <w:spacing w:val="-2"/>
          <w:sz w:val="28"/>
          <w:szCs w:val="28"/>
          <w:highlight w:val="none"/>
        </w:rPr>
        <w:t>要介绍事件发生的原因）。</w:t>
      </w:r>
    </w:p>
    <w:p w14:paraId="2CA39732">
      <w:pPr>
        <w:spacing w:line="223" w:lineRule="auto"/>
        <w:rPr>
          <w:rFonts w:ascii="仿宋" w:hAnsi="仿宋" w:eastAsia="仿宋" w:cs="仿宋"/>
          <w:sz w:val="28"/>
          <w:szCs w:val="28"/>
          <w:highlight w:val="none"/>
        </w:rPr>
        <w:sectPr>
          <w:headerReference r:id="rId15" w:type="default"/>
          <w:footerReference r:id="rId16" w:type="default"/>
          <w:pgSz w:w="11906" w:h="16839"/>
          <w:pgMar w:top="1440" w:right="1800" w:bottom="1440" w:left="1800" w:header="866" w:footer="992" w:gutter="0"/>
          <w:pgNumType w:fmt="decimal"/>
          <w:cols w:space="720" w:num="1"/>
        </w:sectPr>
      </w:pPr>
    </w:p>
    <w:p w14:paraId="48D6F423">
      <w:pPr>
        <w:pStyle w:val="3"/>
        <w:bidi w:val="0"/>
        <w:rPr>
          <w:highlight w:val="none"/>
        </w:rPr>
      </w:pPr>
      <w:bookmarkStart w:id="199" w:name="bookmark124"/>
      <w:bookmarkEnd w:id="199"/>
      <w:bookmarkStart w:id="200" w:name="bookmark125"/>
      <w:bookmarkEnd w:id="200"/>
      <w:bookmarkStart w:id="201" w:name="_Toc992"/>
      <w:bookmarkStart w:id="202" w:name="_Toc17330"/>
      <w:r>
        <w:rPr>
          <w:highlight w:val="none"/>
        </w:rPr>
        <w:t>附件8：水源地突发环境事件应急培训记录表</w:t>
      </w:r>
      <w:bookmarkEnd w:id="201"/>
      <w:bookmarkEnd w:id="202"/>
    </w:p>
    <w:p w14:paraId="0CDF64B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仿宋" w:hAnsi="仿宋" w:eastAsia="仿宋" w:cs="仿宋"/>
          <w:sz w:val="28"/>
          <w:szCs w:val="28"/>
          <w:highlight w:val="none"/>
        </w:rPr>
      </w:pPr>
      <w:r>
        <w:rPr>
          <w:rFonts w:ascii="仿宋" w:hAnsi="仿宋" w:eastAsia="仿宋" w:cs="仿宋"/>
          <w:b/>
          <w:bCs/>
          <w:spacing w:val="-3"/>
          <w:sz w:val="28"/>
          <w:szCs w:val="28"/>
          <w:highlight w:val="none"/>
        </w:rPr>
        <w:t>水源地突发环境事件应急培训记录表</w:t>
      </w:r>
    </w:p>
    <w:tbl>
      <w:tblPr>
        <w:tblStyle w:val="29"/>
        <w:tblW w:w="85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1596"/>
        <w:gridCol w:w="1366"/>
        <w:gridCol w:w="1398"/>
        <w:gridCol w:w="1299"/>
        <w:gridCol w:w="1486"/>
      </w:tblGrid>
      <w:tr w14:paraId="61B25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80" w:type="dxa"/>
            <w:tcBorders>
              <w:top w:val="single" w:color="000000" w:sz="10" w:space="0"/>
              <w:left w:val="single" w:color="000000" w:sz="10" w:space="0"/>
            </w:tcBorders>
            <w:noWrap w:val="0"/>
            <w:vAlign w:val="center"/>
          </w:tcPr>
          <w:p w14:paraId="34830F22">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培训单位</w:t>
            </w:r>
          </w:p>
        </w:tc>
        <w:tc>
          <w:tcPr>
            <w:tcW w:w="1596" w:type="dxa"/>
            <w:tcBorders>
              <w:top w:val="single" w:color="000000" w:sz="10" w:space="0"/>
            </w:tcBorders>
            <w:noWrap w:val="0"/>
            <w:vAlign w:val="center"/>
          </w:tcPr>
          <w:p w14:paraId="0261CA4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c>
          <w:tcPr>
            <w:tcW w:w="1366" w:type="dxa"/>
            <w:tcBorders>
              <w:top w:val="single" w:color="000000" w:sz="10" w:space="0"/>
            </w:tcBorders>
            <w:noWrap w:val="0"/>
            <w:vAlign w:val="center"/>
          </w:tcPr>
          <w:p w14:paraId="0AD574CD">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培训时间</w:t>
            </w:r>
          </w:p>
        </w:tc>
        <w:tc>
          <w:tcPr>
            <w:tcW w:w="1398" w:type="dxa"/>
            <w:tcBorders>
              <w:top w:val="single" w:color="000000" w:sz="10" w:space="0"/>
            </w:tcBorders>
            <w:noWrap w:val="0"/>
            <w:vAlign w:val="center"/>
          </w:tcPr>
          <w:p w14:paraId="0B7D3B6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c>
          <w:tcPr>
            <w:tcW w:w="1299" w:type="dxa"/>
            <w:tcBorders>
              <w:top w:val="single" w:color="000000" w:sz="10" w:space="0"/>
            </w:tcBorders>
            <w:noWrap w:val="0"/>
            <w:vAlign w:val="center"/>
          </w:tcPr>
          <w:p w14:paraId="6459A955">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培训地点</w:t>
            </w:r>
          </w:p>
        </w:tc>
        <w:tc>
          <w:tcPr>
            <w:tcW w:w="1486" w:type="dxa"/>
            <w:tcBorders>
              <w:top w:val="single" w:color="000000" w:sz="10" w:space="0"/>
              <w:right w:val="single" w:color="000000" w:sz="10" w:space="0"/>
            </w:tcBorders>
            <w:noWrap w:val="0"/>
            <w:vAlign w:val="center"/>
          </w:tcPr>
          <w:p w14:paraId="5076596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r>
      <w:tr w14:paraId="774BC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1380" w:type="dxa"/>
            <w:tcBorders>
              <w:left w:val="single" w:color="000000" w:sz="10" w:space="0"/>
            </w:tcBorders>
            <w:noWrap w:val="0"/>
            <w:vAlign w:val="center"/>
          </w:tcPr>
          <w:p w14:paraId="1BF8BC20">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培训天数</w:t>
            </w:r>
          </w:p>
        </w:tc>
        <w:tc>
          <w:tcPr>
            <w:tcW w:w="1596" w:type="dxa"/>
            <w:noWrap w:val="0"/>
            <w:vAlign w:val="center"/>
          </w:tcPr>
          <w:p w14:paraId="4B0429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c>
          <w:tcPr>
            <w:tcW w:w="1366" w:type="dxa"/>
            <w:noWrap w:val="0"/>
            <w:vAlign w:val="center"/>
          </w:tcPr>
          <w:p w14:paraId="0C03F149">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8"/>
                <w:sz w:val="21"/>
                <w:szCs w:val="21"/>
                <w:highlight w:val="none"/>
              </w:rPr>
              <w:t>负责人</w:t>
            </w:r>
          </w:p>
        </w:tc>
        <w:tc>
          <w:tcPr>
            <w:tcW w:w="1398" w:type="dxa"/>
            <w:noWrap w:val="0"/>
            <w:vAlign w:val="center"/>
          </w:tcPr>
          <w:p w14:paraId="1922A24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c>
          <w:tcPr>
            <w:tcW w:w="1299" w:type="dxa"/>
            <w:noWrap w:val="0"/>
            <w:vAlign w:val="center"/>
          </w:tcPr>
          <w:p w14:paraId="1422D851">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4"/>
                <w:sz w:val="21"/>
                <w:szCs w:val="21"/>
                <w:highlight w:val="none"/>
              </w:rPr>
              <w:t>联系电话</w:t>
            </w:r>
          </w:p>
        </w:tc>
        <w:tc>
          <w:tcPr>
            <w:tcW w:w="1486" w:type="dxa"/>
            <w:tcBorders>
              <w:right w:val="single" w:color="000000" w:sz="10" w:space="0"/>
            </w:tcBorders>
            <w:noWrap w:val="0"/>
            <w:vAlign w:val="center"/>
          </w:tcPr>
          <w:p w14:paraId="2021765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r>
      <w:tr w14:paraId="3B670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1" w:hRule="atLeast"/>
          <w:jc w:val="center"/>
        </w:trPr>
        <w:tc>
          <w:tcPr>
            <w:tcW w:w="1380" w:type="dxa"/>
            <w:tcBorders>
              <w:left w:val="single" w:color="000000" w:sz="10" w:space="0"/>
            </w:tcBorders>
            <w:noWrap w:val="0"/>
            <w:vAlign w:val="center"/>
          </w:tcPr>
          <w:p w14:paraId="664B2887">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培训内容</w:t>
            </w:r>
          </w:p>
        </w:tc>
        <w:tc>
          <w:tcPr>
            <w:tcW w:w="7145" w:type="dxa"/>
            <w:gridSpan w:val="5"/>
            <w:tcBorders>
              <w:right w:val="single" w:color="000000" w:sz="10" w:space="0"/>
            </w:tcBorders>
            <w:noWrap w:val="0"/>
            <w:vAlign w:val="center"/>
          </w:tcPr>
          <w:p w14:paraId="1F584C6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r>
      <w:tr w14:paraId="53228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1" w:hRule="atLeast"/>
          <w:jc w:val="center"/>
        </w:trPr>
        <w:tc>
          <w:tcPr>
            <w:tcW w:w="1380" w:type="dxa"/>
            <w:tcBorders>
              <w:left w:val="single" w:color="000000" w:sz="10" w:space="0"/>
            </w:tcBorders>
            <w:noWrap w:val="0"/>
            <w:vAlign w:val="center"/>
          </w:tcPr>
          <w:p w14:paraId="16131391">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培训过程</w:t>
            </w:r>
          </w:p>
        </w:tc>
        <w:tc>
          <w:tcPr>
            <w:tcW w:w="7145" w:type="dxa"/>
            <w:gridSpan w:val="5"/>
            <w:tcBorders>
              <w:right w:val="single" w:color="000000" w:sz="10" w:space="0"/>
            </w:tcBorders>
            <w:noWrap w:val="0"/>
            <w:vAlign w:val="center"/>
          </w:tcPr>
          <w:p w14:paraId="425564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r>
      <w:tr w14:paraId="37D47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1" w:hRule="atLeast"/>
          <w:jc w:val="center"/>
        </w:trPr>
        <w:tc>
          <w:tcPr>
            <w:tcW w:w="1380" w:type="dxa"/>
            <w:tcBorders>
              <w:left w:val="single" w:color="000000" w:sz="10" w:space="0"/>
            </w:tcBorders>
            <w:noWrap w:val="0"/>
            <w:vAlign w:val="center"/>
          </w:tcPr>
          <w:p w14:paraId="51F6979C">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培训总结</w:t>
            </w:r>
          </w:p>
        </w:tc>
        <w:tc>
          <w:tcPr>
            <w:tcW w:w="7145" w:type="dxa"/>
            <w:gridSpan w:val="5"/>
            <w:tcBorders>
              <w:right w:val="single" w:color="000000" w:sz="10" w:space="0"/>
            </w:tcBorders>
            <w:noWrap w:val="0"/>
            <w:vAlign w:val="center"/>
          </w:tcPr>
          <w:p w14:paraId="0CAFA4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r>
      <w:tr w14:paraId="68CDA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3" w:hRule="atLeast"/>
          <w:jc w:val="center"/>
        </w:trPr>
        <w:tc>
          <w:tcPr>
            <w:tcW w:w="1380" w:type="dxa"/>
            <w:tcBorders>
              <w:left w:val="single" w:color="000000" w:sz="10" w:space="0"/>
              <w:bottom w:val="single" w:color="000000" w:sz="10" w:space="0"/>
            </w:tcBorders>
            <w:noWrap w:val="0"/>
            <w:vAlign w:val="center"/>
          </w:tcPr>
          <w:p w14:paraId="0143A823">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outlineLvl w:val="9"/>
              <w:rPr>
                <w:sz w:val="21"/>
                <w:szCs w:val="21"/>
                <w:highlight w:val="none"/>
              </w:rPr>
            </w:pPr>
            <w:r>
              <w:rPr>
                <w:spacing w:val="-5"/>
                <w:sz w:val="21"/>
                <w:szCs w:val="21"/>
                <w:highlight w:val="none"/>
              </w:rPr>
              <w:t>培训效果</w:t>
            </w:r>
          </w:p>
        </w:tc>
        <w:tc>
          <w:tcPr>
            <w:tcW w:w="7145" w:type="dxa"/>
            <w:gridSpan w:val="5"/>
            <w:tcBorders>
              <w:bottom w:val="single" w:color="000000" w:sz="10" w:space="0"/>
              <w:right w:val="single" w:color="000000" w:sz="10" w:space="0"/>
            </w:tcBorders>
            <w:noWrap w:val="0"/>
            <w:vAlign w:val="center"/>
          </w:tcPr>
          <w:p w14:paraId="07117F5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r>
    </w:tbl>
    <w:p w14:paraId="5360DEBD">
      <w:pPr>
        <w:pStyle w:val="7"/>
        <w:rPr>
          <w:highlight w:val="none"/>
        </w:rPr>
      </w:pPr>
    </w:p>
    <w:p w14:paraId="3AE5B603">
      <w:pPr>
        <w:rPr>
          <w:highlight w:val="none"/>
        </w:rPr>
        <w:sectPr>
          <w:headerReference r:id="rId17" w:type="default"/>
          <w:footerReference r:id="rId18" w:type="default"/>
          <w:pgSz w:w="11906" w:h="16839"/>
          <w:pgMar w:top="1440" w:right="1800" w:bottom="1440" w:left="1800" w:header="866" w:footer="992" w:gutter="0"/>
          <w:pgNumType w:fmt="decimal"/>
          <w:cols w:space="720" w:num="1"/>
        </w:sectPr>
      </w:pPr>
    </w:p>
    <w:p w14:paraId="54B8509C">
      <w:pPr>
        <w:pStyle w:val="3"/>
        <w:bidi w:val="0"/>
        <w:rPr>
          <w:rFonts w:hint="eastAsia" w:ascii="仿宋" w:hAnsi="仿宋" w:eastAsia="仿宋" w:cs="仿宋"/>
          <w:sz w:val="31"/>
          <w:szCs w:val="31"/>
          <w:highlight w:val="none"/>
          <w:lang w:val="en-US" w:eastAsia="zh-CN"/>
        </w:rPr>
      </w:pPr>
      <w:bookmarkStart w:id="203" w:name="bookmark126"/>
      <w:bookmarkEnd w:id="203"/>
      <w:bookmarkStart w:id="204" w:name="bookmark127"/>
      <w:bookmarkEnd w:id="204"/>
      <w:bookmarkStart w:id="205" w:name="_Toc20248"/>
      <w:bookmarkStart w:id="206" w:name="_Toc13911"/>
      <w:r>
        <w:rPr>
          <w:rFonts w:ascii="仿宋" w:hAnsi="仿宋" w:eastAsia="仿宋" w:cs="仿宋"/>
          <w:b/>
          <w:bCs/>
          <w:spacing w:val="-2"/>
          <w:sz w:val="31"/>
          <w:szCs w:val="31"/>
          <w:highlight w:val="none"/>
        </w:rPr>
        <w:t>附件</w:t>
      </w:r>
      <w:r>
        <w:rPr>
          <w:rFonts w:ascii="仿宋" w:hAnsi="仿宋" w:eastAsia="仿宋" w:cs="仿宋"/>
          <w:spacing w:val="-62"/>
          <w:sz w:val="31"/>
          <w:szCs w:val="31"/>
          <w:highlight w:val="none"/>
        </w:rPr>
        <w:t xml:space="preserve"> </w:t>
      </w:r>
      <w:r>
        <w:rPr>
          <w:rFonts w:ascii="Times New Roman" w:hAnsi="Times New Roman" w:eastAsia="Times New Roman" w:cs="Times New Roman"/>
          <w:b/>
          <w:bCs/>
          <w:spacing w:val="-2"/>
          <w:sz w:val="31"/>
          <w:szCs w:val="31"/>
          <w:highlight w:val="none"/>
        </w:rPr>
        <w:t>9</w:t>
      </w:r>
      <w:r>
        <w:rPr>
          <w:rFonts w:ascii="仿宋" w:hAnsi="仿宋" w:eastAsia="仿宋" w:cs="仿宋"/>
          <w:b/>
          <w:bCs/>
          <w:spacing w:val="-2"/>
          <w:sz w:val="31"/>
          <w:szCs w:val="31"/>
          <w:highlight w:val="none"/>
        </w:rPr>
        <w:t>：应急演练</w:t>
      </w:r>
      <w:bookmarkEnd w:id="205"/>
      <w:r>
        <w:rPr>
          <w:rFonts w:hint="eastAsia" w:ascii="仿宋" w:hAnsi="仿宋" w:cs="仿宋"/>
          <w:b/>
          <w:bCs/>
          <w:spacing w:val="-2"/>
          <w:sz w:val="31"/>
          <w:szCs w:val="31"/>
          <w:highlight w:val="none"/>
          <w:lang w:val="en-US" w:eastAsia="zh-CN"/>
        </w:rPr>
        <w:t>记录表</w:t>
      </w:r>
      <w:bookmarkEnd w:id="206"/>
    </w:p>
    <w:p w14:paraId="411130E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仿宋" w:hAnsi="仿宋" w:eastAsia="仿宋" w:cs="仿宋"/>
          <w:sz w:val="28"/>
          <w:szCs w:val="28"/>
          <w:highlight w:val="none"/>
        </w:rPr>
      </w:pPr>
      <w:r>
        <w:rPr>
          <w:rFonts w:ascii="仿宋" w:hAnsi="仿宋" w:eastAsia="仿宋" w:cs="仿宋"/>
          <w:b/>
          <w:bCs/>
          <w:spacing w:val="-3"/>
          <w:sz w:val="28"/>
          <w:szCs w:val="28"/>
          <w:highlight w:val="none"/>
        </w:rPr>
        <w:t>水源地突发环境事件应急演练记录表</w:t>
      </w:r>
    </w:p>
    <w:tbl>
      <w:tblPr>
        <w:tblStyle w:val="29"/>
        <w:tblW w:w="85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1596"/>
        <w:gridCol w:w="1366"/>
        <w:gridCol w:w="1398"/>
        <w:gridCol w:w="1299"/>
        <w:gridCol w:w="1486"/>
      </w:tblGrid>
      <w:tr w14:paraId="785E4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380" w:type="dxa"/>
            <w:tcBorders>
              <w:top w:val="single" w:color="000000" w:sz="10" w:space="0"/>
              <w:left w:val="single" w:color="000000" w:sz="10" w:space="0"/>
            </w:tcBorders>
            <w:noWrap w:val="0"/>
            <w:vAlign w:val="center"/>
          </w:tcPr>
          <w:p w14:paraId="25FC9A09">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演练单位</w:t>
            </w:r>
          </w:p>
        </w:tc>
        <w:tc>
          <w:tcPr>
            <w:tcW w:w="1596" w:type="dxa"/>
            <w:tcBorders>
              <w:top w:val="single" w:color="000000" w:sz="10" w:space="0"/>
            </w:tcBorders>
            <w:noWrap w:val="0"/>
            <w:vAlign w:val="center"/>
          </w:tcPr>
          <w:p w14:paraId="39D7B64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c>
          <w:tcPr>
            <w:tcW w:w="1366" w:type="dxa"/>
            <w:tcBorders>
              <w:top w:val="single" w:color="000000" w:sz="10" w:space="0"/>
            </w:tcBorders>
            <w:noWrap w:val="0"/>
            <w:vAlign w:val="center"/>
          </w:tcPr>
          <w:p w14:paraId="4F200E87">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演练时间</w:t>
            </w:r>
          </w:p>
        </w:tc>
        <w:tc>
          <w:tcPr>
            <w:tcW w:w="1398" w:type="dxa"/>
            <w:tcBorders>
              <w:top w:val="single" w:color="000000" w:sz="10" w:space="0"/>
            </w:tcBorders>
            <w:noWrap w:val="0"/>
            <w:vAlign w:val="center"/>
          </w:tcPr>
          <w:p w14:paraId="7655535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c>
          <w:tcPr>
            <w:tcW w:w="1299" w:type="dxa"/>
            <w:tcBorders>
              <w:top w:val="single" w:color="000000" w:sz="10" w:space="0"/>
            </w:tcBorders>
            <w:noWrap w:val="0"/>
            <w:vAlign w:val="center"/>
          </w:tcPr>
          <w:p w14:paraId="1F635E79">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演练地点</w:t>
            </w:r>
          </w:p>
        </w:tc>
        <w:tc>
          <w:tcPr>
            <w:tcW w:w="1486" w:type="dxa"/>
            <w:tcBorders>
              <w:top w:val="single" w:color="000000" w:sz="10" w:space="0"/>
              <w:right w:val="single" w:color="000000" w:sz="10" w:space="0"/>
            </w:tcBorders>
            <w:noWrap w:val="0"/>
            <w:vAlign w:val="center"/>
          </w:tcPr>
          <w:p w14:paraId="5F65858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r>
      <w:tr w14:paraId="6A5BC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1380" w:type="dxa"/>
            <w:tcBorders>
              <w:left w:val="single" w:color="000000" w:sz="10" w:space="0"/>
            </w:tcBorders>
            <w:noWrap w:val="0"/>
            <w:vAlign w:val="center"/>
          </w:tcPr>
          <w:p w14:paraId="24209F42">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参加部门</w:t>
            </w:r>
          </w:p>
        </w:tc>
        <w:tc>
          <w:tcPr>
            <w:tcW w:w="1596" w:type="dxa"/>
            <w:noWrap w:val="0"/>
            <w:vAlign w:val="center"/>
          </w:tcPr>
          <w:p w14:paraId="6C79B2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c>
          <w:tcPr>
            <w:tcW w:w="1366" w:type="dxa"/>
            <w:noWrap w:val="0"/>
            <w:vAlign w:val="center"/>
          </w:tcPr>
          <w:p w14:paraId="3F3EB1E4">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8"/>
                <w:sz w:val="21"/>
                <w:szCs w:val="21"/>
                <w:highlight w:val="none"/>
              </w:rPr>
              <w:t>负责人</w:t>
            </w:r>
          </w:p>
        </w:tc>
        <w:tc>
          <w:tcPr>
            <w:tcW w:w="1398" w:type="dxa"/>
            <w:noWrap w:val="0"/>
            <w:vAlign w:val="center"/>
          </w:tcPr>
          <w:p w14:paraId="308637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c>
          <w:tcPr>
            <w:tcW w:w="1299" w:type="dxa"/>
            <w:noWrap w:val="0"/>
            <w:vAlign w:val="center"/>
          </w:tcPr>
          <w:p w14:paraId="6D76480F">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4"/>
                <w:sz w:val="21"/>
                <w:szCs w:val="21"/>
                <w:highlight w:val="none"/>
              </w:rPr>
              <w:t>联系电话</w:t>
            </w:r>
          </w:p>
        </w:tc>
        <w:tc>
          <w:tcPr>
            <w:tcW w:w="1486" w:type="dxa"/>
            <w:tcBorders>
              <w:right w:val="single" w:color="000000" w:sz="10" w:space="0"/>
            </w:tcBorders>
            <w:noWrap w:val="0"/>
            <w:vAlign w:val="center"/>
          </w:tcPr>
          <w:p w14:paraId="07E43F6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r>
      <w:tr w14:paraId="5CA45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1380" w:type="dxa"/>
            <w:tcBorders>
              <w:left w:val="single" w:color="000000" w:sz="10" w:space="0"/>
            </w:tcBorders>
            <w:noWrap w:val="0"/>
            <w:vAlign w:val="center"/>
          </w:tcPr>
          <w:p w14:paraId="291C488B">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演练类别</w:t>
            </w:r>
          </w:p>
        </w:tc>
        <w:tc>
          <w:tcPr>
            <w:tcW w:w="4360" w:type="dxa"/>
            <w:gridSpan w:val="3"/>
            <w:noWrap w:val="0"/>
            <w:vAlign w:val="center"/>
          </w:tcPr>
          <w:p w14:paraId="1FE80F53">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4"/>
                <w:sz w:val="21"/>
                <w:szCs w:val="21"/>
                <w:highlight w:val="none"/>
              </w:rPr>
              <w:t>□</w:t>
            </w:r>
            <w:r>
              <w:rPr>
                <w:rFonts w:hint="default" w:ascii="Times New Roman" w:hAnsi="Times New Roman" w:eastAsia="仿宋" w:cs="Times New Roman"/>
                <w:spacing w:val="-37"/>
                <w:sz w:val="21"/>
                <w:szCs w:val="21"/>
                <w:highlight w:val="none"/>
              </w:rPr>
              <w:t xml:space="preserve"> </w:t>
            </w:r>
            <w:r>
              <w:rPr>
                <w:rFonts w:hint="default" w:ascii="Times New Roman" w:hAnsi="Times New Roman" w:eastAsia="仿宋" w:cs="Times New Roman"/>
                <w:spacing w:val="-4"/>
                <w:sz w:val="21"/>
                <w:szCs w:val="21"/>
                <w:highlight w:val="none"/>
              </w:rPr>
              <w:t>桌面演练  □</w:t>
            </w:r>
            <w:r>
              <w:rPr>
                <w:rFonts w:hint="default" w:ascii="Times New Roman" w:hAnsi="Times New Roman" w:eastAsia="仿宋" w:cs="Times New Roman"/>
                <w:spacing w:val="-43"/>
                <w:sz w:val="21"/>
                <w:szCs w:val="21"/>
                <w:highlight w:val="none"/>
              </w:rPr>
              <w:t xml:space="preserve"> </w:t>
            </w:r>
            <w:r>
              <w:rPr>
                <w:rFonts w:hint="default" w:ascii="Times New Roman" w:hAnsi="Times New Roman" w:eastAsia="仿宋" w:cs="Times New Roman"/>
                <w:spacing w:val="-4"/>
                <w:sz w:val="21"/>
                <w:szCs w:val="21"/>
                <w:highlight w:val="none"/>
              </w:rPr>
              <w:t>提问讨论式演练</w:t>
            </w:r>
          </w:p>
          <w:p w14:paraId="51A625B8">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6"/>
                <w:sz w:val="21"/>
                <w:szCs w:val="21"/>
                <w:highlight w:val="none"/>
              </w:rPr>
              <w:t>□</w:t>
            </w:r>
            <w:r>
              <w:rPr>
                <w:rFonts w:hint="default" w:ascii="Times New Roman" w:hAnsi="Times New Roman" w:eastAsia="仿宋" w:cs="Times New Roman"/>
                <w:spacing w:val="-33"/>
                <w:sz w:val="21"/>
                <w:szCs w:val="21"/>
                <w:highlight w:val="none"/>
              </w:rPr>
              <w:t xml:space="preserve"> </w:t>
            </w:r>
            <w:r>
              <w:rPr>
                <w:rFonts w:hint="default" w:ascii="Times New Roman" w:hAnsi="Times New Roman" w:eastAsia="仿宋" w:cs="Times New Roman"/>
                <w:spacing w:val="-6"/>
                <w:sz w:val="21"/>
                <w:szCs w:val="21"/>
                <w:highlight w:val="none"/>
              </w:rPr>
              <w:t>实际演练  □</w:t>
            </w:r>
            <w:r>
              <w:rPr>
                <w:rFonts w:hint="default" w:ascii="Times New Roman" w:hAnsi="Times New Roman" w:eastAsia="仿宋" w:cs="Times New Roman"/>
                <w:spacing w:val="-39"/>
                <w:sz w:val="21"/>
                <w:szCs w:val="21"/>
                <w:highlight w:val="none"/>
              </w:rPr>
              <w:t xml:space="preserve"> </w:t>
            </w:r>
            <w:r>
              <w:rPr>
                <w:rFonts w:hint="default" w:ascii="Times New Roman" w:hAnsi="Times New Roman" w:eastAsia="仿宋" w:cs="Times New Roman"/>
                <w:spacing w:val="-6"/>
                <w:sz w:val="21"/>
                <w:szCs w:val="21"/>
                <w:highlight w:val="none"/>
              </w:rPr>
              <w:t>全部预案</w:t>
            </w:r>
            <w:r>
              <w:rPr>
                <w:rFonts w:hint="default" w:ascii="Times New Roman" w:hAnsi="Times New Roman" w:eastAsia="仿宋" w:cs="Times New Roman"/>
                <w:spacing w:val="17"/>
                <w:sz w:val="21"/>
                <w:szCs w:val="21"/>
                <w:highlight w:val="none"/>
              </w:rPr>
              <w:t xml:space="preserve"> </w:t>
            </w:r>
            <w:r>
              <w:rPr>
                <w:rFonts w:hint="default" w:ascii="Times New Roman" w:hAnsi="Times New Roman" w:eastAsia="仿宋" w:cs="Times New Roman"/>
                <w:spacing w:val="-6"/>
                <w:sz w:val="21"/>
                <w:szCs w:val="21"/>
                <w:highlight w:val="none"/>
              </w:rPr>
              <w:t>□</w:t>
            </w:r>
            <w:r>
              <w:rPr>
                <w:rFonts w:hint="default" w:ascii="Times New Roman" w:hAnsi="Times New Roman" w:eastAsia="仿宋" w:cs="Times New Roman"/>
                <w:spacing w:val="-42"/>
                <w:sz w:val="21"/>
                <w:szCs w:val="21"/>
                <w:highlight w:val="none"/>
              </w:rPr>
              <w:t xml:space="preserve"> </w:t>
            </w:r>
            <w:r>
              <w:rPr>
                <w:rFonts w:hint="default" w:ascii="Times New Roman" w:hAnsi="Times New Roman" w:eastAsia="仿宋" w:cs="Times New Roman"/>
                <w:spacing w:val="-6"/>
                <w:sz w:val="21"/>
                <w:szCs w:val="21"/>
                <w:highlight w:val="none"/>
              </w:rPr>
              <w:t>部分预案</w:t>
            </w:r>
          </w:p>
        </w:tc>
        <w:tc>
          <w:tcPr>
            <w:tcW w:w="2785" w:type="dxa"/>
            <w:gridSpan w:val="2"/>
            <w:tcBorders>
              <w:right w:val="single" w:color="000000" w:sz="10" w:space="0"/>
            </w:tcBorders>
            <w:noWrap w:val="0"/>
            <w:vAlign w:val="center"/>
          </w:tcPr>
          <w:p w14:paraId="781232C6">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3"/>
                <w:sz w:val="21"/>
                <w:szCs w:val="21"/>
                <w:highlight w:val="none"/>
              </w:rPr>
              <w:t>实际演练部分：</w:t>
            </w:r>
          </w:p>
        </w:tc>
      </w:tr>
      <w:tr w14:paraId="60635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8" w:hRule="atLeast"/>
          <w:jc w:val="center"/>
        </w:trPr>
        <w:tc>
          <w:tcPr>
            <w:tcW w:w="1380" w:type="dxa"/>
            <w:tcBorders>
              <w:left w:val="single" w:color="000000" w:sz="10" w:space="0"/>
            </w:tcBorders>
            <w:noWrap w:val="0"/>
            <w:vAlign w:val="center"/>
          </w:tcPr>
          <w:p w14:paraId="7C77F9B7">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演练内容</w:t>
            </w:r>
          </w:p>
        </w:tc>
        <w:tc>
          <w:tcPr>
            <w:tcW w:w="7145" w:type="dxa"/>
            <w:gridSpan w:val="5"/>
            <w:tcBorders>
              <w:right w:val="single" w:color="000000" w:sz="10" w:space="0"/>
            </w:tcBorders>
            <w:noWrap w:val="0"/>
            <w:vAlign w:val="center"/>
          </w:tcPr>
          <w:p w14:paraId="549BBE7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r>
      <w:tr w14:paraId="21D0A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8" w:hRule="atLeast"/>
          <w:jc w:val="center"/>
        </w:trPr>
        <w:tc>
          <w:tcPr>
            <w:tcW w:w="1380" w:type="dxa"/>
            <w:tcBorders>
              <w:left w:val="single" w:color="000000" w:sz="10" w:space="0"/>
            </w:tcBorders>
            <w:noWrap w:val="0"/>
            <w:vAlign w:val="center"/>
          </w:tcPr>
          <w:p w14:paraId="71FE9511">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演练过程</w:t>
            </w:r>
          </w:p>
        </w:tc>
        <w:tc>
          <w:tcPr>
            <w:tcW w:w="7145" w:type="dxa"/>
            <w:gridSpan w:val="5"/>
            <w:tcBorders>
              <w:right w:val="single" w:color="000000" w:sz="10" w:space="0"/>
            </w:tcBorders>
            <w:noWrap w:val="0"/>
            <w:vAlign w:val="center"/>
          </w:tcPr>
          <w:p w14:paraId="1186DEB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r>
      <w:tr w14:paraId="1F27D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9" w:hRule="atLeast"/>
          <w:jc w:val="center"/>
        </w:trPr>
        <w:tc>
          <w:tcPr>
            <w:tcW w:w="1380" w:type="dxa"/>
            <w:tcBorders>
              <w:left w:val="single" w:color="000000" w:sz="10" w:space="0"/>
            </w:tcBorders>
            <w:noWrap w:val="0"/>
            <w:vAlign w:val="center"/>
          </w:tcPr>
          <w:p w14:paraId="0D5536DC">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演练总结</w:t>
            </w:r>
          </w:p>
        </w:tc>
        <w:tc>
          <w:tcPr>
            <w:tcW w:w="7145" w:type="dxa"/>
            <w:gridSpan w:val="5"/>
            <w:tcBorders>
              <w:right w:val="single" w:color="000000" w:sz="10" w:space="0"/>
            </w:tcBorders>
            <w:noWrap w:val="0"/>
            <w:vAlign w:val="center"/>
          </w:tcPr>
          <w:p w14:paraId="6878CF6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r>
      <w:tr w14:paraId="3C44C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jc w:val="center"/>
        </w:trPr>
        <w:tc>
          <w:tcPr>
            <w:tcW w:w="1380" w:type="dxa"/>
            <w:tcBorders>
              <w:left w:val="single" w:color="000000" w:sz="10" w:space="0"/>
              <w:bottom w:val="single" w:color="000000" w:sz="10" w:space="0"/>
            </w:tcBorders>
            <w:noWrap w:val="0"/>
            <w:vAlign w:val="center"/>
          </w:tcPr>
          <w:p w14:paraId="467D0945">
            <w:pPr>
              <w:pStyle w:val="3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pacing w:val="-5"/>
                <w:sz w:val="21"/>
                <w:szCs w:val="21"/>
                <w:highlight w:val="none"/>
              </w:rPr>
              <w:t>演练效果</w:t>
            </w:r>
          </w:p>
        </w:tc>
        <w:tc>
          <w:tcPr>
            <w:tcW w:w="7145" w:type="dxa"/>
            <w:gridSpan w:val="5"/>
            <w:tcBorders>
              <w:bottom w:val="single" w:color="000000" w:sz="10" w:space="0"/>
              <w:right w:val="single" w:color="000000" w:sz="10" w:space="0"/>
            </w:tcBorders>
            <w:noWrap w:val="0"/>
            <w:vAlign w:val="center"/>
          </w:tcPr>
          <w:p w14:paraId="72735E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sz w:val="21"/>
                <w:szCs w:val="21"/>
                <w:highlight w:val="none"/>
              </w:rPr>
            </w:pPr>
          </w:p>
        </w:tc>
      </w:tr>
    </w:tbl>
    <w:p w14:paraId="6BB4F561">
      <w:pPr>
        <w:bidi w:val="0"/>
        <w:ind w:left="0" w:leftChars="0" w:firstLine="0" w:firstLineChars="0"/>
        <w:rPr>
          <w:rFonts w:hint="default"/>
          <w:lang w:val="en-US" w:eastAsia="zh-CN"/>
        </w:rPr>
        <w:sectPr>
          <w:footerReference r:id="rId22" w:type="first"/>
          <w:headerReference r:id="rId19" w:type="default"/>
          <w:footerReference r:id="rId20" w:type="default"/>
          <w:footerReference r:id="rId21"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8F75DFD">
      <w:pPr>
        <w:pStyle w:val="3"/>
        <w:bidi w:val="0"/>
        <w:rPr>
          <w:rFonts w:hint="default" w:ascii="仿宋" w:hAnsi="仿宋" w:eastAsia="仿宋" w:cs="仿宋"/>
          <w:b/>
          <w:spacing w:val="0"/>
          <w:sz w:val="31"/>
          <w:szCs w:val="31"/>
          <w:highlight w:val="none"/>
          <w:lang w:val="en-US" w:eastAsia="zh-CN"/>
        </w:rPr>
      </w:pPr>
      <w:bookmarkStart w:id="207" w:name="_Toc11434"/>
      <w:r>
        <w:rPr>
          <w:rFonts w:ascii="仿宋" w:hAnsi="仿宋" w:eastAsia="仿宋" w:cs="仿宋"/>
          <w:b/>
          <w:bCs/>
          <w:spacing w:val="0"/>
          <w:sz w:val="31"/>
          <w:szCs w:val="31"/>
          <w:highlight w:val="none"/>
        </w:rPr>
        <w:t>附件</w:t>
      </w:r>
      <w:r>
        <w:rPr>
          <w:rFonts w:hint="eastAsia" w:ascii="仿宋" w:hAnsi="仿宋" w:cs="仿宋"/>
          <w:b/>
          <w:spacing w:val="0"/>
          <w:sz w:val="31"/>
          <w:szCs w:val="31"/>
          <w:highlight w:val="none"/>
          <w:lang w:val="en-US" w:eastAsia="zh-CN"/>
        </w:rPr>
        <w:t>10：技术审查意见</w:t>
      </w:r>
      <w:bookmarkEnd w:id="207"/>
    </w:p>
    <w:p w14:paraId="30D7EB2D">
      <w:pPr>
        <w:bidi w:val="0"/>
        <w:ind w:left="0" w:leftChars="0" w:firstLine="0" w:firstLineChars="0"/>
        <w:rPr>
          <w:rFonts w:hint="default"/>
          <w:b/>
          <w:bCs/>
          <w:lang w:val="en-US" w:eastAsia="zh-CN"/>
        </w:rPr>
      </w:pPr>
      <w:r>
        <w:rPr>
          <w:rFonts w:hint="default"/>
          <w:b/>
          <w:bCs/>
          <w:lang w:val="en-US" w:eastAsia="zh-CN"/>
        </w:rPr>
        <w:drawing>
          <wp:inline distT="0" distB="0" distL="114300" distR="114300">
            <wp:extent cx="5266690" cy="7147560"/>
            <wp:effectExtent l="0" t="0" r="10160" b="15240"/>
            <wp:docPr id="6" name="图片 6" descr="c4616c15aec07cd7c6094b89ff2c0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4616c15aec07cd7c6094b89ff2c0bfb"/>
                    <pic:cNvPicPr>
                      <a:picLocks noChangeAspect="1"/>
                    </pic:cNvPicPr>
                  </pic:nvPicPr>
                  <pic:blipFill>
                    <a:blip r:embed="rId33"/>
                    <a:stretch>
                      <a:fillRect/>
                    </a:stretch>
                  </pic:blipFill>
                  <pic:spPr>
                    <a:xfrm>
                      <a:off x="0" y="0"/>
                      <a:ext cx="5266690" cy="7147560"/>
                    </a:xfrm>
                    <a:prstGeom prst="rect">
                      <a:avLst/>
                    </a:prstGeom>
                  </pic:spPr>
                </pic:pic>
              </a:graphicData>
            </a:graphic>
          </wp:inline>
        </w:drawing>
      </w:r>
    </w:p>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2BD23CD-D7C6-4050-BBC3-714305BA690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C99DD5AA-C552-4B32-856A-C12953B9FBA0}"/>
  </w:font>
  <w:font w:name="微软雅黑">
    <w:panose1 w:val="020B0503020204020204"/>
    <w:charset w:val="86"/>
    <w:family w:val="swiss"/>
    <w:pitch w:val="default"/>
    <w:sig w:usb0="80000287" w:usb1="2ACF3C50" w:usb2="00000016" w:usb3="00000000" w:csb0="0004001F" w:csb1="00000000"/>
    <w:embedRegular r:id="rId3" w:fontKey="{5EB5B8DB-FE04-40D5-81B0-350E166EE240}"/>
  </w:font>
  <w:font w:name="华文楷体">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17DA">
    <w:pPr>
      <w:spacing w:line="184" w:lineRule="auto"/>
      <w:rPr>
        <w:rFonts w:ascii="Times New Roman" w:hAnsi="Times New Roman" w:eastAsia="Times New Roman" w:cs="Times New Roman"/>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EE09">
    <w:pPr>
      <w:spacing w:after="0" w:line="259" w:lineRule="auto"/>
      <w:ind w:left="0" w:right="744" w:firstLine="0"/>
    </w:pPr>
    <w:r>
      <w:rPr>
        <w:sz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87F8C">
                          <w:pPr>
                            <w:pStyle w:val="12"/>
                          </w:pPr>
                          <w:r>
                            <w:fldChar w:fldCharType="begin"/>
                          </w:r>
                          <w:r>
                            <w:instrText xml:space="preserve"> PAGE  \* MERGEFORMAT </w:instrText>
                          </w:r>
                          <w:r>
                            <w:fldChar w:fldCharType="separate"/>
                          </w:r>
                          <w:r>
                            <w:t>- 112 -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F787F8C">
                    <w:pPr>
                      <w:pStyle w:val="12"/>
                    </w:pPr>
                    <w:r>
                      <w:fldChar w:fldCharType="begin"/>
                    </w:r>
                    <w:r>
                      <w:instrText xml:space="preserve"> PAGE  \* MERGEFORMAT </w:instrText>
                    </w:r>
                    <w:r>
                      <w:fldChar w:fldCharType="separate"/>
                    </w:r>
                    <w:r>
                      <w:t>- 112 -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39E86">
    <w:pPr>
      <w:spacing w:after="0" w:line="259" w:lineRule="auto"/>
      <w:ind w:left="0" w:right="744"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98</w:t>
    </w:r>
    <w:r>
      <w:rPr>
        <w:rFonts w:ascii="Times New Roman" w:hAnsi="Times New Roman" w:eastAsia="Times New Roman" w:cs="Times New Roman"/>
        <w:sz w:val="18"/>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AE97B">
    <w:pPr>
      <w:spacing w:line="184" w:lineRule="auto"/>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EBF84">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32EBF84">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AA706">
    <w:pPr>
      <w:spacing w:after="0" w:line="259" w:lineRule="auto"/>
      <w:ind w:left="1216" w:right="0" w:firstLine="0"/>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117C8">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01117C8">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0F98D">
    <w:pPr>
      <w:spacing w:line="181" w:lineRule="auto"/>
      <w:ind w:left="4176"/>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B468E">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5FB468E">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10C6B">
    <w:pPr>
      <w:spacing w:line="184" w:lineRule="auto"/>
      <w:ind w:left="4271"/>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510D5">
                          <w:pPr>
                            <w:pStyle w:val="1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4A510D5">
                    <w:pPr>
                      <w:pStyle w:val="12"/>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415E">
    <w:pPr>
      <w:spacing w:line="184" w:lineRule="auto"/>
      <w:ind w:left="7298"/>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EAEB6">
                          <w:pPr>
                            <w:pStyle w:val="12"/>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FEEAEB6">
                    <w:pPr>
                      <w:pStyle w:val="12"/>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304C8">
    <w:pPr>
      <w:spacing w:line="184" w:lineRule="auto"/>
      <w:ind w:left="4175"/>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38B66">
                          <w:pPr>
                            <w:pStyle w:val="12"/>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6C38B66">
                    <w:pPr>
                      <w:pStyle w:val="12"/>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8166E">
    <w:pPr>
      <w:spacing w:line="184" w:lineRule="auto"/>
      <w:ind w:left="4283"/>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EBDE1">
                          <w:pPr>
                            <w:pStyle w:val="12"/>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31EBDE1">
                    <w:pPr>
                      <w:pStyle w:val="12"/>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85352">
    <w:pPr>
      <w:spacing w:after="0" w:line="259" w:lineRule="auto"/>
      <w:ind w:left="0" w:right="744" w:firstLine="0"/>
    </w:pPr>
    <w:r>
      <w:rPr>
        <w:sz w:val="3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37386">
                          <w:pPr>
                            <w:pStyle w:val="12"/>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637386">
                    <w:pPr>
                      <w:pStyle w:val="12"/>
                    </w:pPr>
                    <w:r>
                      <w:fldChar w:fldCharType="begin"/>
                    </w:r>
                    <w:r>
                      <w:instrText xml:space="preserve"> PAGE  \* MERGEFORMAT </w:instrText>
                    </w:r>
                    <w:r>
                      <w:fldChar w:fldCharType="separate"/>
                    </w:r>
                    <w:r>
                      <w:t>68</w:t>
                    </w:r>
                    <w:r>
                      <w:fldChar w:fldCharType="end"/>
                    </w:r>
                  </w:p>
                </w:txbxContent>
              </v:textbox>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E68B7">
                          <w:pPr>
                            <w:pStyle w:val="12"/>
                            <w:rPr>
                              <w:rFonts w:hint="default" w:eastAsia="微软雅黑"/>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19E68B7">
                    <w:pPr>
                      <w:pStyle w:val="12"/>
                      <w:rPr>
                        <w:rFonts w:hint="default" w:eastAsia="微软雅黑"/>
                        <w:lang w:val="en-US"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46E1A">
    <w:pPr>
      <w:pStyle w:val="13"/>
      <w:jc w:val="right"/>
      <w:rPr>
        <w:rFonts w:ascii="宋体" w:hAnsi="宋体" w:eastAsia="宋体" w:cs="宋体"/>
        <w:sz w:val="21"/>
        <w:szCs w:val="21"/>
        <w:u w:val="single" w:color="auto"/>
        <w:shd w:val="clear" w:color="auto" w:fil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3689D">
    <w:pPr>
      <w:pStyle w:val="7"/>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A799A">
    <w:pPr>
      <w:spacing w:before="5" w:line="34" w:lineRule="exact"/>
      <w:ind w:firstLine="1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E5BE4">
    <w:pPr>
      <w:spacing w:before="5" w:line="34" w:lineRule="exact"/>
      <w:ind w:firstLine="31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6F496">
    <w:pPr>
      <w:spacing w:before="5" w:line="34" w:lineRule="exact"/>
      <w:ind w:firstLine="1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4B747">
    <w:pPr>
      <w:spacing w:before="5" w:line="34" w:lineRule="exact"/>
      <w:ind w:firstLine="12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438B1">
    <w:pPr>
      <w:pStyle w:val="13"/>
      <w:jc w:val="right"/>
      <w:rPr>
        <w:rFonts w:ascii="宋体" w:hAnsi="宋体" w:eastAsia="宋体" w:cs="宋体"/>
        <w:sz w:val="21"/>
        <w:szCs w:val="21"/>
        <w:u w:val="single" w:color="auto"/>
        <w:shd w:val="clear" w:color="auto" w:fill="auto"/>
      </w:rPr>
    </w:pPr>
  </w:p>
  <w:p w14:paraId="58091250">
    <w:pPr>
      <w:pStyle w:val="1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hideGrammaticalErrors/>
  <w:documentProtection w:enforcement="0"/>
  <w:defaultTabStop w:val="420"/>
  <w:drawingGridHorizontalSpacing w:val="320"/>
  <w:drawingGridVerticalSpacing w:val="9999999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lY2NkM2EzNTc1MjNiZDM1NjVjYjY3NGUwMWU2MDkifQ=="/>
  </w:docVars>
  <w:rsids>
    <w:rsidRoot w:val="00611E8A"/>
    <w:rsid w:val="005B28EB"/>
    <w:rsid w:val="00611E8A"/>
    <w:rsid w:val="00B74F86"/>
    <w:rsid w:val="016C2D4F"/>
    <w:rsid w:val="01892937"/>
    <w:rsid w:val="018E678F"/>
    <w:rsid w:val="022A74E5"/>
    <w:rsid w:val="025B3419"/>
    <w:rsid w:val="03A62E4E"/>
    <w:rsid w:val="03C340C6"/>
    <w:rsid w:val="03F5629E"/>
    <w:rsid w:val="042C09DB"/>
    <w:rsid w:val="066D1751"/>
    <w:rsid w:val="06F52F6B"/>
    <w:rsid w:val="072440CC"/>
    <w:rsid w:val="07874E15"/>
    <w:rsid w:val="08273E74"/>
    <w:rsid w:val="08387E2F"/>
    <w:rsid w:val="08EB6C4F"/>
    <w:rsid w:val="0AD715A6"/>
    <w:rsid w:val="0C033B35"/>
    <w:rsid w:val="0D9C07CF"/>
    <w:rsid w:val="0E012293"/>
    <w:rsid w:val="0FD24432"/>
    <w:rsid w:val="108779BC"/>
    <w:rsid w:val="11156AC2"/>
    <w:rsid w:val="124D1381"/>
    <w:rsid w:val="155B3E0E"/>
    <w:rsid w:val="1713404B"/>
    <w:rsid w:val="17954B7C"/>
    <w:rsid w:val="197B0DFE"/>
    <w:rsid w:val="19D127FF"/>
    <w:rsid w:val="19F96A97"/>
    <w:rsid w:val="1A086855"/>
    <w:rsid w:val="1DB168A8"/>
    <w:rsid w:val="1E625D07"/>
    <w:rsid w:val="20B901C6"/>
    <w:rsid w:val="21900E10"/>
    <w:rsid w:val="22A760AF"/>
    <w:rsid w:val="263A7D85"/>
    <w:rsid w:val="280A7C47"/>
    <w:rsid w:val="29E03A2B"/>
    <w:rsid w:val="2A1774E7"/>
    <w:rsid w:val="2A1A4DDE"/>
    <w:rsid w:val="2B917537"/>
    <w:rsid w:val="2CD26160"/>
    <w:rsid w:val="310E3884"/>
    <w:rsid w:val="366028A2"/>
    <w:rsid w:val="371A67CE"/>
    <w:rsid w:val="37660D5D"/>
    <w:rsid w:val="39F36964"/>
    <w:rsid w:val="3B054A1B"/>
    <w:rsid w:val="3C4D2B4D"/>
    <w:rsid w:val="3D362AC5"/>
    <w:rsid w:val="3E3123DE"/>
    <w:rsid w:val="3F360C39"/>
    <w:rsid w:val="40823925"/>
    <w:rsid w:val="42B64554"/>
    <w:rsid w:val="43D55E57"/>
    <w:rsid w:val="45D3502D"/>
    <w:rsid w:val="461F6153"/>
    <w:rsid w:val="46A2058E"/>
    <w:rsid w:val="46AD3ABB"/>
    <w:rsid w:val="46E63124"/>
    <w:rsid w:val="472745EF"/>
    <w:rsid w:val="488A45ED"/>
    <w:rsid w:val="4C7633FA"/>
    <w:rsid w:val="4C8456A5"/>
    <w:rsid w:val="4E0270CB"/>
    <w:rsid w:val="522D786C"/>
    <w:rsid w:val="5286077E"/>
    <w:rsid w:val="52AA63B5"/>
    <w:rsid w:val="5344322B"/>
    <w:rsid w:val="55156795"/>
    <w:rsid w:val="56FD6E81"/>
    <w:rsid w:val="579F6FC2"/>
    <w:rsid w:val="583837D8"/>
    <w:rsid w:val="588A1C44"/>
    <w:rsid w:val="58BC2ED3"/>
    <w:rsid w:val="58CD1949"/>
    <w:rsid w:val="59F40C45"/>
    <w:rsid w:val="5B451DD8"/>
    <w:rsid w:val="5C042EE3"/>
    <w:rsid w:val="5FA83C10"/>
    <w:rsid w:val="5FED6B8B"/>
    <w:rsid w:val="612169A9"/>
    <w:rsid w:val="61334A71"/>
    <w:rsid w:val="626B3D79"/>
    <w:rsid w:val="64E06920"/>
    <w:rsid w:val="65307765"/>
    <w:rsid w:val="678E732F"/>
    <w:rsid w:val="68C1317F"/>
    <w:rsid w:val="68DE1A5F"/>
    <w:rsid w:val="69D02AD2"/>
    <w:rsid w:val="6A02251D"/>
    <w:rsid w:val="6BA2023B"/>
    <w:rsid w:val="6D322614"/>
    <w:rsid w:val="6F7C4623"/>
    <w:rsid w:val="72203F91"/>
    <w:rsid w:val="72C154D1"/>
    <w:rsid w:val="7462590D"/>
    <w:rsid w:val="74E0092E"/>
    <w:rsid w:val="75106A57"/>
    <w:rsid w:val="75135EAB"/>
    <w:rsid w:val="76EB7E96"/>
    <w:rsid w:val="770D5C33"/>
    <w:rsid w:val="77711ED0"/>
    <w:rsid w:val="779E5E91"/>
    <w:rsid w:val="79B60977"/>
    <w:rsid w:val="79C8614D"/>
    <w:rsid w:val="79D34F95"/>
    <w:rsid w:val="7B62654C"/>
    <w:rsid w:val="7DE757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line="360" w:lineRule="auto"/>
      <w:ind w:left="0" w:right="0" w:firstLine="560" w:firstLineChars="200"/>
      <w:jc w:val="both"/>
    </w:pPr>
    <w:rPr>
      <w:rFonts w:ascii="Times New Roman" w:hAnsi="Times New Roman" w:eastAsia="仿宋" w:cs="Times New Roman"/>
      <w:color w:val="000000"/>
      <w:kern w:val="2"/>
      <w:sz w:val="28"/>
      <w:szCs w:val="28"/>
      <w:lang w:val="zh-CN" w:eastAsia="zh-CN" w:bidi="zh-CN"/>
    </w:rPr>
  </w:style>
  <w:style w:type="paragraph" w:styleId="2">
    <w:name w:val="heading 1"/>
    <w:basedOn w:val="1"/>
    <w:next w:val="1"/>
    <w:link w:val="26"/>
    <w:autoRedefine/>
    <w:qFormat/>
    <w:uiPriority w:val="9"/>
    <w:pPr>
      <w:keepNext/>
      <w:keepLines/>
      <w:adjustRightInd w:val="0"/>
      <w:snapToGrid w:val="0"/>
      <w:spacing w:line="360" w:lineRule="auto"/>
      <w:ind w:left="0" w:firstLine="0" w:firstLineChars="0"/>
      <w:jc w:val="center"/>
      <w:outlineLvl w:val="0"/>
    </w:pPr>
    <w:rPr>
      <w:rFonts w:cs="微软雅黑"/>
      <w:b/>
      <w:sz w:val="36"/>
      <w:szCs w:val="24"/>
      <w:lang w:val="en-US" w:bidi="ar-SA"/>
    </w:rPr>
  </w:style>
  <w:style w:type="paragraph" w:styleId="3">
    <w:name w:val="heading 2"/>
    <w:basedOn w:val="1"/>
    <w:next w:val="1"/>
    <w:link w:val="24"/>
    <w:autoRedefine/>
    <w:unhideWhenUsed/>
    <w:qFormat/>
    <w:uiPriority w:val="9"/>
    <w:pPr>
      <w:keepNext/>
      <w:keepLines/>
      <w:adjustRightInd w:val="0"/>
      <w:snapToGrid w:val="0"/>
      <w:spacing w:line="360" w:lineRule="auto"/>
      <w:ind w:left="0" w:firstLine="0" w:firstLineChars="0"/>
      <w:jc w:val="both"/>
      <w:outlineLvl w:val="1"/>
    </w:pPr>
    <w:rPr>
      <w:b/>
      <w:sz w:val="32"/>
      <w:lang w:val="en-US" w:bidi="ar-SA"/>
    </w:rPr>
  </w:style>
  <w:style w:type="paragraph" w:styleId="4">
    <w:name w:val="heading 3"/>
    <w:basedOn w:val="1"/>
    <w:next w:val="1"/>
    <w:link w:val="25"/>
    <w:autoRedefine/>
    <w:unhideWhenUsed/>
    <w:qFormat/>
    <w:uiPriority w:val="9"/>
    <w:pPr>
      <w:keepNext/>
      <w:keepLines/>
      <w:adjustRightInd w:val="0"/>
      <w:snapToGrid w:val="0"/>
      <w:spacing w:line="360" w:lineRule="auto"/>
      <w:ind w:left="0" w:firstLine="0" w:firstLineChars="0"/>
      <w:outlineLvl w:val="2"/>
    </w:pPr>
    <w:rPr>
      <w:rFonts w:cs="Times New Roman"/>
      <w:b/>
      <w:sz w:val="30"/>
      <w:szCs w:val="24"/>
      <w:lang w:val="en-US" w:bidi="ar-SA"/>
    </w:rPr>
  </w:style>
  <w:style w:type="paragraph" w:styleId="5">
    <w:name w:val="heading 4"/>
    <w:basedOn w:val="1"/>
    <w:next w:val="1"/>
    <w:unhideWhenUsed/>
    <w:qFormat/>
    <w:uiPriority w:val="9"/>
    <w:pPr>
      <w:keepNext/>
      <w:keepLines/>
      <w:spacing w:beforeLines="0" w:beforeAutospacing="0" w:afterLines="0" w:afterAutospacing="0" w:line="360" w:lineRule="auto"/>
      <w:ind w:firstLine="0" w:firstLineChars="0"/>
      <w:outlineLvl w:val="3"/>
    </w:pPr>
    <w:rPr>
      <w:rFonts w:cs="Times New Roman"/>
      <w:b/>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qFormat/>
    <w:uiPriority w:val="0"/>
    <w:rPr>
      <w:rFonts w:ascii="Arial" w:hAnsi="Arial" w:eastAsia="Arial" w:cs="Arial"/>
      <w:sz w:val="21"/>
      <w:szCs w:val="21"/>
      <w:lang w:val="en-US" w:eastAsia="en-US" w:bidi="ar-SA"/>
    </w:rPr>
  </w:style>
  <w:style w:type="paragraph" w:styleId="8">
    <w:name w:val="Body Text Indent"/>
    <w:basedOn w:val="1"/>
    <w:autoRedefine/>
    <w:qFormat/>
    <w:uiPriority w:val="0"/>
    <w:pPr>
      <w:spacing w:after="120"/>
      <w:ind w:left="420" w:leftChars="200"/>
    </w:pPr>
  </w:style>
  <w:style w:type="paragraph" w:styleId="9">
    <w:name w:val="Block Text"/>
    <w:basedOn w:val="1"/>
    <w:autoRedefine/>
    <w:qFormat/>
    <w:uiPriority w:val="0"/>
    <w:pPr>
      <w:ind w:left="-540" w:right="-514" w:firstLine="540"/>
    </w:pPr>
    <w:rPr>
      <w:rFonts w:ascii="华文楷体" w:hAnsi="华文楷体" w:eastAsia="华文楷体"/>
      <w:sz w:val="30"/>
      <w:szCs w:val="30"/>
    </w:rPr>
  </w:style>
  <w:style w:type="paragraph" w:styleId="10">
    <w:name w:val="toc 3"/>
    <w:basedOn w:val="1"/>
    <w:next w:val="1"/>
    <w:semiHidden/>
    <w:unhideWhenUsed/>
    <w:qFormat/>
    <w:uiPriority w:val="39"/>
    <w:pPr>
      <w:ind w:left="840" w:leftChars="400"/>
    </w:pPr>
  </w:style>
  <w:style w:type="paragraph" w:styleId="11">
    <w:name w:val="Balloon Text"/>
    <w:basedOn w:val="1"/>
    <w:unhideWhenUsed/>
    <w:qFormat/>
    <w:uiPriority w:val="0"/>
    <w:rPr>
      <w:sz w:val="18"/>
      <w:szCs w:val="18"/>
    </w:rPr>
  </w:style>
  <w:style w:type="paragraph" w:styleId="12">
    <w:name w:val="footer"/>
    <w:basedOn w:val="1"/>
    <w:autoRedefine/>
    <w:semiHidden/>
    <w:unhideWhenUsed/>
    <w:qFormat/>
    <w:uiPriority w:val="99"/>
    <w:pPr>
      <w:tabs>
        <w:tab w:val="center" w:pos="4153"/>
        <w:tab w:val="right" w:pos="8306"/>
      </w:tabs>
      <w:snapToGrid w:val="0"/>
      <w:jc w:val="left"/>
    </w:pPr>
    <w:rPr>
      <w:sz w:val="18"/>
    </w:rPr>
  </w:style>
  <w:style w:type="paragraph" w:styleId="13">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semiHidden/>
    <w:unhideWhenUsed/>
    <w:qFormat/>
    <w:uiPriority w:val="39"/>
  </w:style>
  <w:style w:type="paragraph" w:styleId="15">
    <w:name w:val="toc 2"/>
    <w:basedOn w:val="1"/>
    <w:next w:val="1"/>
    <w:semiHidden/>
    <w:unhideWhenUsed/>
    <w:qFormat/>
    <w:uiPriority w:val="39"/>
    <w:pPr>
      <w:ind w:left="420" w:leftChars="200"/>
    </w:pPr>
  </w:style>
  <w:style w:type="paragraph" w:styleId="16">
    <w:name w:val="Normal (Web)"/>
    <w:basedOn w:val="1"/>
    <w:next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2"/>
    <w:basedOn w:val="8"/>
    <w:next w:val="1"/>
    <w:autoRedefine/>
    <w:qFormat/>
    <w:uiPriority w:val="0"/>
    <w:pPr>
      <w:ind w:firstLine="420" w:firstLineChars="200"/>
    </w:pPr>
  </w:style>
  <w:style w:type="table" w:styleId="19">
    <w:name w:val="Table Grid"/>
    <w:basedOn w:val="1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样式1"/>
    <w:basedOn w:val="1"/>
    <w:qFormat/>
    <w:uiPriority w:val="0"/>
    <w:pPr>
      <w:spacing w:line="240" w:lineRule="auto"/>
      <w:ind w:firstLine="0" w:firstLineChars="0"/>
      <w:jc w:val="center"/>
    </w:pPr>
    <w:rPr>
      <w:rFonts w:ascii="Times New Roman" w:hAnsi="Times New Roman" w:cs="Times New Roman"/>
      <w:b/>
      <w:bCs/>
      <w:color w:val="000000"/>
      <w:sz w:val="21"/>
      <w:szCs w:val="21"/>
    </w:rPr>
  </w:style>
  <w:style w:type="paragraph" w:customStyle="1" w:styleId="22">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3">
    <w:name w:val="No Spacing_ad81b47b-6779-4c76-b471-79375858c8cb"/>
    <w:basedOn w:val="1"/>
    <w:next w:val="1"/>
    <w:autoRedefine/>
    <w:qFormat/>
    <w:uiPriority w:val="0"/>
    <w:pPr>
      <w:ind w:firstLine="200" w:firstLineChars="200"/>
    </w:pPr>
  </w:style>
  <w:style w:type="character" w:customStyle="1" w:styleId="24">
    <w:name w:val="标题 2 字符"/>
    <w:link w:val="3"/>
    <w:autoRedefine/>
    <w:qFormat/>
    <w:uiPriority w:val="0"/>
    <w:rPr>
      <w:rFonts w:ascii="Times New Roman" w:hAnsi="Times New Roman" w:eastAsia="仿宋" w:cs="微软雅黑"/>
      <w:b/>
      <w:color w:val="000000"/>
      <w:sz w:val="32"/>
    </w:rPr>
  </w:style>
  <w:style w:type="character" w:customStyle="1" w:styleId="25">
    <w:name w:val="标题 3 字符"/>
    <w:link w:val="4"/>
    <w:autoRedefine/>
    <w:qFormat/>
    <w:uiPriority w:val="0"/>
    <w:rPr>
      <w:rFonts w:ascii="Times New Roman" w:hAnsi="Times New Roman" w:eastAsia="仿宋" w:cs="Times New Roman"/>
      <w:b/>
      <w:color w:val="000000"/>
      <w:sz w:val="30"/>
    </w:rPr>
  </w:style>
  <w:style w:type="character" w:customStyle="1" w:styleId="26">
    <w:name w:val="标题 1 字符"/>
    <w:link w:val="2"/>
    <w:autoRedefine/>
    <w:qFormat/>
    <w:uiPriority w:val="0"/>
    <w:rPr>
      <w:rFonts w:ascii="Times New Roman" w:hAnsi="Times New Roman" w:eastAsia="仿宋" w:cs="微软雅黑"/>
      <w:b/>
      <w:color w:val="000000"/>
      <w:sz w:val="36"/>
    </w:rPr>
  </w:style>
  <w:style w:type="table" w:customStyle="1" w:styleId="27">
    <w:name w:val="TableGrid"/>
    <w:autoRedefine/>
    <w:qFormat/>
    <w:uiPriority w:val="0"/>
    <w:tblPr>
      <w:tblCellMar>
        <w:top w:w="0" w:type="dxa"/>
        <w:left w:w="0" w:type="dxa"/>
        <w:bottom w:w="0" w:type="dxa"/>
        <w:right w:w="0" w:type="dxa"/>
      </w:tblCellMar>
    </w:tblPr>
  </w:style>
  <w:style w:type="character" w:customStyle="1" w:styleId="28">
    <w:name w:val="font31"/>
    <w:basedOn w:val="20"/>
    <w:autoRedefine/>
    <w:qFormat/>
    <w:uiPriority w:val="0"/>
    <w:rPr>
      <w:rFonts w:hint="eastAsia" w:ascii="宋体" w:hAnsi="宋体" w:eastAsia="宋体" w:cs="宋体"/>
      <w:b/>
      <w:bCs/>
      <w:color w:val="000000"/>
      <w:sz w:val="20"/>
      <w:szCs w:val="20"/>
      <w:u w:val="none"/>
    </w:rPr>
  </w:style>
  <w:style w:type="table" w:customStyle="1" w:styleId="29">
    <w:name w:val="Table Normal"/>
    <w:autoRedefine/>
    <w:semiHidden/>
    <w:unhideWhenUsed/>
    <w:qFormat/>
    <w:uiPriority w:val="0"/>
    <w:tblPr>
      <w:tblCellMar>
        <w:top w:w="0" w:type="dxa"/>
        <w:left w:w="0" w:type="dxa"/>
        <w:bottom w:w="0" w:type="dxa"/>
        <w:right w:w="0" w:type="dxa"/>
      </w:tblCellMar>
    </w:tblPr>
  </w:style>
  <w:style w:type="paragraph" w:customStyle="1" w:styleId="30">
    <w:name w:val="Table Text"/>
    <w:basedOn w:val="1"/>
    <w:autoRedefine/>
    <w:semiHidden/>
    <w:qFormat/>
    <w:uiPriority w:val="0"/>
    <w:rPr>
      <w:rFonts w:ascii="仿宋" w:hAnsi="仿宋" w:eastAsia="仿宋" w:cs="仿宋"/>
      <w:sz w:val="20"/>
      <w:szCs w:val="20"/>
      <w:lang w:val="en-US" w:eastAsia="en-US" w:bidi="ar-SA"/>
    </w:rPr>
  </w:style>
  <w:style w:type="paragraph" w:customStyle="1" w:styleId="31">
    <w:name w:val="文字"/>
    <w:basedOn w:val="1"/>
    <w:qFormat/>
    <w:uiPriority w:val="0"/>
    <w:pPr>
      <w:widowControl/>
      <w:spacing w:afterLines="50" w:line="360" w:lineRule="auto"/>
      <w:ind w:firstLine="420"/>
    </w:pPr>
    <w:rPr>
      <w:sz w:val="24"/>
      <w:szCs w:val="24"/>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环评一级标题"/>
    <w:basedOn w:val="1"/>
    <w:next w:val="11"/>
    <w:qFormat/>
    <w:uiPriority w:val="0"/>
    <w:pPr>
      <w:tabs>
        <w:tab w:val="left" w:pos="4540"/>
      </w:tabs>
      <w:spacing w:before="312" w:after="312"/>
      <w:jc w:val="center"/>
      <w:outlineLvl w:val="0"/>
    </w:pPr>
    <w:rPr>
      <w:rFonts w:ascii="Times New Roman" w:hAnsi="Times New Roman" w:eastAsia="黑体"/>
      <w:b/>
      <w:sz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jpe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1975</Words>
  <Characters>2389</Characters>
  <Lines>368</Lines>
  <Paragraphs>103</Paragraphs>
  <TotalTime>8</TotalTime>
  <ScaleCrop>false</ScaleCrop>
  <LinksUpToDate>false</LinksUpToDate>
  <CharactersWithSpaces>2726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2023-12-07T01:25:00Z</dcterms:created>
  <dc:creator>my</dc:creator>
  <cp:lastModifiedBy>成</cp:lastModifiedBy>
  <cp:lastPrinted>2023-12-20T03:13:00Z</cp:lastPrinted>
  <dcterms:modified xsi:type="dcterms:W3CDTF">2025-12-09T00:55:18Z</dcterms:modified>
  <dc:title>前  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67FAF908981A4555AC60FB297083BAC2_13</vt:lpwstr>
  </property>
  <property fmtid="{D5CDD505-2E9C-101B-9397-08002B2CF9AE}" pid="4" name="KSOTemplateDocerSaveRecord">
    <vt:lpwstr>eyJoZGlkIjoiYzhiZDY4YjQ3MTExMWUwZTQzNDEyNzQxZDIxMzNjZTQiLCJ1c2VySWQiOiIxMTQ5OTg3NTc2In0=</vt:lpwstr>
  </property>
</Properties>
</file>