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  <w:t>附件2</w:t>
      </w:r>
    </w:p>
    <w:tbl>
      <w:tblPr>
        <w:tblStyle w:val="4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宋体"/>
                <w:sz w:val="44"/>
                <w:szCs w:val="44"/>
                <w:lang w:val="en-US" w:eastAsia="zh-CN"/>
              </w:rPr>
              <w:t>汾阳市</w:t>
            </w:r>
            <w:r>
              <w:rPr>
                <w:rFonts w:hint="eastAsia" w:ascii="方正小标宋简体" w:eastAsia="方正小标宋简体" w:cs="宋体"/>
                <w:sz w:val="44"/>
                <w:szCs w:val="44"/>
                <w:lang w:eastAsia="zh-CN"/>
              </w:rPr>
              <w:t>家居惠民</w:t>
            </w:r>
            <w:r>
              <w:rPr>
                <w:rFonts w:hint="eastAsia" w:ascii="方正小标宋简体" w:eastAsia="方正小标宋简体" w:cs="宋体"/>
                <w:sz w:val="44"/>
                <w:szCs w:val="44"/>
              </w:rPr>
              <w:t>专项活动</w:t>
            </w:r>
            <w:r>
              <w:rPr>
                <w:rFonts w:hint="eastAsia" w:ascii="方正小标宋简体" w:eastAsia="方正小标宋简体" w:cs="宋体"/>
                <w:sz w:val="44"/>
                <w:szCs w:val="44"/>
                <w:lang w:val="en-US" w:eastAsia="zh-CN"/>
              </w:rPr>
              <w:t>核销商户申请表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填报日期：202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参与活动范围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家电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家具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家纺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家装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是否开展“以旧换新”活动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销售是否覆盖农村地区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门店数量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个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年企业销售额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企业结算账户        开户行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企业结算账户账号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我单位按照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汾阳市2024年家居惠民消费活动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，保证提供的所有申报数据、材料等信息真实有效，并接受有关部门的监督。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（企业公章）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市商务局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GQ0YmQ3YTgxYmFkN2MxYmY2ODE2OGEzZGFkODQifQ=="/>
  </w:docVars>
  <w:rsids>
    <w:rsidRoot w:val="1C533E7A"/>
    <w:rsid w:val="04AE5C82"/>
    <w:rsid w:val="1C533E7A"/>
    <w:rsid w:val="2BB07C3C"/>
    <w:rsid w:val="2C1F3B2C"/>
    <w:rsid w:val="2CB106E5"/>
    <w:rsid w:val="4F212628"/>
    <w:rsid w:val="6CD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/>
      <w:b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2024-03-15T08:33:00Z</dcterms:created>
  <dc:creator>无极</dc:creator>
  <cp:lastModifiedBy>﹏«雨泽» °</cp:lastModifiedBy>
  <dcterms:modified xsi:type="dcterms:W3CDTF">2024-04-28T07:29:22Z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5878D095E6964469BD265FE72F70EB66_11</vt:lpwstr>
  </property>
</Properties>
</file>