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5CD9D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2024年汾阳市三公经费决算情况</w:t>
      </w:r>
    </w:p>
    <w:p w14:paraId="04B1049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6C7391D2">
      <w:pPr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单位：万元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904"/>
        <w:gridCol w:w="1860"/>
        <w:gridCol w:w="1731"/>
        <w:gridCol w:w="1917"/>
      </w:tblGrid>
      <w:tr w14:paraId="6345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2945BC08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904" w:type="dxa"/>
          </w:tcPr>
          <w:p w14:paraId="763F6793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因公出国（境）经费</w:t>
            </w:r>
          </w:p>
        </w:tc>
        <w:tc>
          <w:tcPr>
            <w:tcW w:w="1860" w:type="dxa"/>
          </w:tcPr>
          <w:p w14:paraId="1A1F1FCE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公务接待费</w:t>
            </w:r>
          </w:p>
        </w:tc>
        <w:tc>
          <w:tcPr>
            <w:tcW w:w="1731" w:type="dxa"/>
          </w:tcPr>
          <w:p w14:paraId="3E456A14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公务用车购置费</w:t>
            </w:r>
          </w:p>
        </w:tc>
        <w:tc>
          <w:tcPr>
            <w:tcW w:w="1917" w:type="dxa"/>
          </w:tcPr>
          <w:p w14:paraId="2FD28117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公务用车运行维护费</w:t>
            </w:r>
          </w:p>
        </w:tc>
      </w:tr>
      <w:tr w14:paraId="22CD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5C6BA42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958</w:t>
            </w:r>
          </w:p>
        </w:tc>
        <w:tc>
          <w:tcPr>
            <w:tcW w:w="1904" w:type="dxa"/>
          </w:tcPr>
          <w:p w14:paraId="2B12596F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60" w:type="dxa"/>
          </w:tcPr>
          <w:p w14:paraId="588901DD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1731" w:type="dxa"/>
          </w:tcPr>
          <w:p w14:paraId="0B58D00C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234</w:t>
            </w:r>
          </w:p>
        </w:tc>
        <w:tc>
          <w:tcPr>
            <w:tcW w:w="1917" w:type="dxa"/>
          </w:tcPr>
          <w:p w14:paraId="65F93D3B"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620</w:t>
            </w:r>
          </w:p>
        </w:tc>
      </w:tr>
    </w:tbl>
    <w:p w14:paraId="1D98B4D3">
      <w:pPr>
        <w:rPr>
          <w:rFonts w:hint="eastAsia" w:ascii="仿宋_GB2312" w:hAnsi="宋体" w:eastAsia="仿宋_GB2312"/>
          <w:sz w:val="32"/>
          <w:szCs w:val="32"/>
        </w:rPr>
      </w:pPr>
    </w:p>
    <w:p w14:paraId="7D15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2024年我市</w:t>
      </w:r>
      <w:r>
        <w:rPr>
          <w:rFonts w:hint="eastAsia" w:ascii="仿宋_GB2312" w:hAnsi="宋体" w:eastAsia="仿宋_GB2312"/>
          <w:sz w:val="32"/>
          <w:szCs w:val="32"/>
        </w:rPr>
        <w:t>落实中央八项规定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和“过紧日子”的要求</w:t>
      </w:r>
      <w:r>
        <w:rPr>
          <w:rFonts w:hint="eastAsia" w:ascii="仿宋_GB2312" w:hAnsi="宋体" w:eastAsia="仿宋_GB2312"/>
          <w:sz w:val="32"/>
          <w:szCs w:val="32"/>
        </w:rPr>
        <w:t>坚持厉行节约，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严格执行三公经费只减不增要求，压缩三公经费支出，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财政拨款安排“三公”经费支出958万元，较2023年下降24.63%，减支313万元，与全年预算数持平，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其中：</w:t>
      </w:r>
    </w:p>
    <w:p w14:paraId="5E34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因公出国（境）费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支出15元，同全年预算持平；</w:t>
      </w:r>
    </w:p>
    <w:p w14:paraId="0BFD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公务用车购置费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支出234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6FD44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公务用车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运行</w:t>
      </w:r>
      <w:r>
        <w:rPr>
          <w:rFonts w:hint="eastAsia" w:ascii="仿宋_GB2312" w:hAnsi="宋体" w:eastAsia="仿宋_GB2312"/>
          <w:sz w:val="32"/>
          <w:szCs w:val="32"/>
        </w:rPr>
        <w:t>维护费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支出620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 w14:paraId="1F4B3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公务接待费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支出89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8EF"/>
    <w:rsid w:val="04101C6D"/>
    <w:rsid w:val="0D8B3CBE"/>
    <w:rsid w:val="16190E2A"/>
    <w:rsid w:val="2DB97499"/>
    <w:rsid w:val="38EA7B0B"/>
    <w:rsid w:val="3B190495"/>
    <w:rsid w:val="3FC212D0"/>
    <w:rsid w:val="4F3B5B97"/>
    <w:rsid w:val="6415369D"/>
    <w:rsid w:val="6AC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269</Characters>
  <Lines>0</Lines>
  <Paragraphs>0</Paragraphs>
  <TotalTime>4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2024-08-19T09:38:00Z</dcterms:created>
  <dc:creator>Administrator</dc:creator>
  <cp:lastModifiedBy>成</cp:lastModifiedBy>
  <dcterms:modified xsi:type="dcterms:W3CDTF">2025-09-10T02:47:43Z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eyJoZGlkIjoiYzhiZDY4YjQ3MTExMWUwZTQzNDEyNzQxZDIxMzNjZTQiLCJ1c2VySWQiOiIxMTQ5OTg3NTc2In0=</vt:lpwstr>
  </property>
  <property fmtid="{D5CDD505-2E9C-101B-9397-08002B2CF9AE}" pid="4" name="ICV">
    <vt:lpwstr>B1EB3C417C0F41E18F6B7441CAFFB2E4_12</vt:lpwstr>
  </property>
</Properties>
</file>