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lang w:val="en-US" w:eastAsia="zh-CN"/>
        </w:rPr>
      </w:pPr>
      <w:r>
        <w:rPr>
          <w:rFonts w:hint="eastAsia"/>
          <w:lang w:val="en-US" w:eastAsia="zh-CN"/>
        </w:rPr>
        <w:t>附件1</w:t>
      </w: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r>
        <w:rPr>
          <w:rFonts w:hint="eastAsia" w:ascii="宋体" w:hAnsi="宋体" w:eastAsia="宋体" w:cs="宋体"/>
          <w:b/>
          <w:bCs/>
          <w:sz w:val="72"/>
          <w:szCs w:val="72"/>
          <w:lang w:val="en-US" w:eastAsia="zh-CN"/>
        </w:rPr>
        <w:t>202</w:t>
      </w:r>
      <w:r>
        <w:rPr>
          <w:rFonts w:hint="eastAsia" w:ascii="宋体" w:hAnsi="宋体" w:cs="宋体"/>
          <w:b/>
          <w:bCs/>
          <w:sz w:val="72"/>
          <w:szCs w:val="72"/>
          <w:lang w:val="en-US" w:eastAsia="zh-CN"/>
        </w:rPr>
        <w:t>4</w:t>
      </w:r>
      <w:r>
        <w:rPr>
          <w:rFonts w:hint="eastAsia" w:ascii="宋体" w:hAnsi="宋体" w:eastAsia="宋体" w:cs="宋体"/>
          <w:b/>
          <w:bCs/>
          <w:sz w:val="72"/>
          <w:szCs w:val="72"/>
          <w:lang w:val="en-US" w:eastAsia="zh-CN"/>
        </w:rPr>
        <w:t>年汾阳市决算情况表</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pStyle w:val="2"/>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汾阳市财政局</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二〇二五年七月</w:t>
      </w: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tbl>
      <w:tblPr>
        <w:tblStyle w:val="9"/>
        <w:tblW w:w="13500" w:type="dxa"/>
        <w:jc w:val="center"/>
        <w:tblInd w:w="0" w:type="dxa"/>
        <w:shd w:val="clear" w:color="auto" w:fill="auto"/>
        <w:tblLayout w:type="fixed"/>
        <w:tblCellMar>
          <w:top w:w="0" w:type="dxa"/>
          <w:left w:w="0" w:type="dxa"/>
          <w:bottom w:w="0" w:type="dxa"/>
          <w:right w:w="0" w:type="dxa"/>
        </w:tblCellMar>
      </w:tblPr>
      <w:tblGrid>
        <w:gridCol w:w="4170"/>
        <w:gridCol w:w="1800"/>
        <w:gridCol w:w="2010"/>
        <w:gridCol w:w="1800"/>
        <w:gridCol w:w="2070"/>
        <w:gridCol w:w="1650"/>
      </w:tblGrid>
      <w:tr>
        <w:tblPrEx>
          <w:shd w:val="clear" w:color="auto" w:fill="auto"/>
          <w:tblLayout w:type="fixed"/>
          <w:tblCellMar>
            <w:top w:w="0" w:type="dxa"/>
            <w:left w:w="0" w:type="dxa"/>
            <w:bottom w:w="0" w:type="dxa"/>
            <w:right w:w="0" w:type="dxa"/>
          </w:tblCellMar>
        </w:tblPrEx>
        <w:trPr>
          <w:trHeight w:val="680" w:hRule="atLeast"/>
          <w:tblHeader/>
          <w:jc w:val="center"/>
        </w:trPr>
        <w:tc>
          <w:tcPr>
            <w:tcW w:w="1350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汾阳市二〇二</w:t>
            </w:r>
            <w:r>
              <w:rPr>
                <w:rFonts w:hint="eastAsia" w:ascii="宋体" w:hAnsi="宋体" w:cs="宋体"/>
                <w:b/>
                <w:i w:val="0"/>
                <w:color w:val="000000"/>
                <w:kern w:val="0"/>
                <w:sz w:val="32"/>
                <w:szCs w:val="32"/>
                <w:u w:val="none"/>
                <w:lang w:val="en-US" w:eastAsia="zh-CN" w:bidi="ar"/>
              </w:rPr>
              <w:t>四</w:t>
            </w:r>
            <w:r>
              <w:rPr>
                <w:rFonts w:hint="eastAsia" w:ascii="宋体" w:hAnsi="宋体" w:eastAsia="宋体" w:cs="宋体"/>
                <w:b/>
                <w:i w:val="0"/>
                <w:color w:val="000000"/>
                <w:kern w:val="0"/>
                <w:sz w:val="32"/>
                <w:szCs w:val="32"/>
                <w:u w:val="none"/>
                <w:lang w:val="en-US" w:eastAsia="zh-CN" w:bidi="ar"/>
              </w:rPr>
              <w:t>年一般公共预算收入完成情况表</w:t>
            </w:r>
          </w:p>
        </w:tc>
      </w:tr>
      <w:tr>
        <w:tblPrEx>
          <w:tblLayout w:type="fixed"/>
          <w:tblCellMar>
            <w:top w:w="0" w:type="dxa"/>
            <w:left w:w="0" w:type="dxa"/>
            <w:bottom w:w="0" w:type="dxa"/>
            <w:right w:w="0" w:type="dxa"/>
          </w:tblCellMar>
        </w:tblPrEx>
        <w:trPr>
          <w:trHeight w:val="680" w:hRule="atLeast"/>
          <w:tblHeader/>
          <w:jc w:val="center"/>
        </w:trPr>
        <w:tc>
          <w:tcPr>
            <w:tcW w:w="417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附表一</w:t>
            </w:r>
          </w:p>
        </w:tc>
        <w:tc>
          <w:tcPr>
            <w:tcW w:w="180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0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7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Layout w:type="fixed"/>
          <w:tblCellMar>
            <w:top w:w="0" w:type="dxa"/>
            <w:left w:w="0" w:type="dxa"/>
            <w:bottom w:w="0" w:type="dxa"/>
            <w:right w:w="0" w:type="dxa"/>
          </w:tblCellMar>
        </w:tblPrEx>
        <w:trPr>
          <w:trHeight w:val="680" w:hRule="atLeast"/>
          <w:tblHeader/>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w:t>
            </w:r>
            <w:r>
              <w:rPr>
                <w:rFonts w:hint="eastAsia" w:ascii="宋体" w:hAnsi="宋体" w:cs="宋体"/>
                <w:b/>
                <w:i w:val="0"/>
                <w:color w:val="000000"/>
                <w:kern w:val="0"/>
                <w:sz w:val="24"/>
                <w:szCs w:val="24"/>
                <w:u w:val="none"/>
                <w:lang w:val="en-US" w:eastAsia="zh-CN" w:bidi="ar"/>
              </w:rPr>
              <w:t>4</w:t>
            </w:r>
            <w:r>
              <w:rPr>
                <w:rFonts w:hint="eastAsia" w:ascii="宋体" w:hAnsi="宋体" w:eastAsia="宋体" w:cs="宋体"/>
                <w:b/>
                <w:i w:val="0"/>
                <w:color w:val="000000"/>
                <w:kern w:val="0"/>
                <w:sz w:val="24"/>
                <w:szCs w:val="24"/>
                <w:u w:val="none"/>
                <w:lang w:val="en-US" w:eastAsia="zh-CN" w:bidi="ar"/>
              </w:rPr>
              <w:t>年预算数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w:t>
            </w:r>
            <w:r>
              <w:rPr>
                <w:rFonts w:hint="eastAsia" w:ascii="宋体" w:hAnsi="宋体" w:cs="宋体"/>
                <w:b/>
                <w:i w:val="0"/>
                <w:color w:val="000000"/>
                <w:kern w:val="0"/>
                <w:sz w:val="24"/>
                <w:szCs w:val="24"/>
                <w:u w:val="none"/>
                <w:lang w:val="en-US" w:eastAsia="zh-CN" w:bidi="ar"/>
              </w:rPr>
              <w:t>4</w:t>
            </w:r>
            <w:r>
              <w:rPr>
                <w:rFonts w:hint="eastAsia" w:ascii="宋体" w:hAnsi="宋体" w:eastAsia="宋体" w:cs="宋体"/>
                <w:b/>
                <w:i w:val="0"/>
                <w:color w:val="000000"/>
                <w:kern w:val="0"/>
                <w:sz w:val="24"/>
                <w:szCs w:val="24"/>
                <w:u w:val="none"/>
                <w:lang w:val="en-US" w:eastAsia="zh-CN" w:bidi="ar"/>
              </w:rPr>
              <w:t>年完成数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完成预算%</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为202</w:t>
            </w:r>
            <w:r>
              <w:rPr>
                <w:rFonts w:hint="eastAsia" w:ascii="宋体" w:hAnsi="宋体" w:cs="宋体"/>
                <w:b/>
                <w:i w:val="0"/>
                <w:color w:val="000000"/>
                <w:kern w:val="0"/>
                <w:sz w:val="24"/>
                <w:szCs w:val="24"/>
                <w:u w:val="none"/>
                <w:lang w:val="en-US" w:eastAsia="zh-CN" w:bidi="ar"/>
              </w:rPr>
              <w:t>3</w:t>
            </w:r>
            <w:r>
              <w:rPr>
                <w:rFonts w:hint="eastAsia" w:ascii="宋体" w:hAnsi="宋体" w:eastAsia="宋体" w:cs="宋体"/>
                <w:b/>
                <w:i w:val="0"/>
                <w:color w:val="000000"/>
                <w:kern w:val="0"/>
                <w:sz w:val="24"/>
                <w:szCs w:val="24"/>
                <w:u w:val="none"/>
                <w:lang w:val="en-US" w:eastAsia="zh-CN" w:bidi="ar"/>
              </w:rPr>
              <w:t>年决算%</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一般公共预算收入</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444444"/>
                <w:kern w:val="0"/>
                <w:sz w:val="22"/>
                <w:szCs w:val="22"/>
                <w:u w:val="none"/>
                <w:lang w:val="en-US" w:eastAsia="zh-CN" w:bidi="ar"/>
              </w:rPr>
              <w:t>347100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444444"/>
                <w:kern w:val="0"/>
                <w:sz w:val="22"/>
                <w:szCs w:val="22"/>
                <w:u w:val="none"/>
                <w:lang w:val="en-US" w:eastAsia="zh-CN" w:bidi="ar"/>
              </w:rPr>
              <w:t>347880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444444"/>
                <w:kern w:val="0"/>
                <w:sz w:val="22"/>
                <w:szCs w:val="22"/>
                <w:u w:val="none"/>
                <w:lang w:val="en-US" w:eastAsia="zh-CN" w:bidi="ar"/>
              </w:rPr>
              <w:t>100.22</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444444"/>
                <w:kern w:val="0"/>
                <w:sz w:val="22"/>
                <w:szCs w:val="22"/>
                <w:u w:val="none"/>
                <w:lang w:val="en-US" w:eastAsia="zh-CN" w:bidi="ar"/>
              </w:rPr>
              <w:t>107.26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税收收入</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444444"/>
                <w:kern w:val="0"/>
                <w:sz w:val="22"/>
                <w:szCs w:val="22"/>
                <w:u w:val="none"/>
                <w:lang w:val="en-US" w:eastAsia="zh-CN" w:bidi="ar"/>
              </w:rPr>
              <w:t>296271</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444444"/>
                <w:kern w:val="0"/>
                <w:sz w:val="22"/>
                <w:szCs w:val="22"/>
                <w:u w:val="none"/>
                <w:lang w:val="en-US" w:eastAsia="zh-CN" w:bidi="ar"/>
              </w:rPr>
              <w:t>293924</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444444"/>
                <w:kern w:val="0"/>
                <w:sz w:val="22"/>
                <w:szCs w:val="22"/>
                <w:u w:val="none"/>
                <w:lang w:val="en-US" w:eastAsia="zh-CN" w:bidi="ar"/>
              </w:rPr>
              <w:t>99.21</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444444"/>
                <w:kern w:val="0"/>
                <w:sz w:val="22"/>
                <w:szCs w:val="22"/>
                <w:u w:val="none"/>
                <w:lang w:val="en-US" w:eastAsia="zh-CN" w:bidi="ar"/>
              </w:rPr>
              <w:t>107.01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增值税</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112160</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2"/>
                <w:szCs w:val="22"/>
                <w:u w:val="none"/>
                <w:lang w:val="en-US" w:eastAsia="zh-CN" w:bidi="ar"/>
              </w:rPr>
              <w:t>112311</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100.13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2"/>
                <w:szCs w:val="22"/>
                <w:u w:val="none"/>
                <w:lang w:val="en-US" w:eastAsia="zh-CN" w:bidi="ar"/>
              </w:rPr>
              <w:t>110.14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消费税</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企业所得税</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96000</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2"/>
                <w:szCs w:val="22"/>
                <w:u w:val="none"/>
                <w:lang w:val="en-US" w:eastAsia="zh-CN" w:bidi="ar"/>
              </w:rPr>
              <w:t>100312</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104.49</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2"/>
                <w:szCs w:val="22"/>
                <w:u w:val="none"/>
                <w:lang w:val="en-US" w:eastAsia="zh-CN" w:bidi="ar"/>
              </w:rPr>
              <w:t>110.82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企业所得税退税</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个人所得税(款)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3160</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2"/>
                <w:szCs w:val="22"/>
                <w:u w:val="none"/>
                <w:lang w:val="en-US" w:eastAsia="zh-CN" w:bidi="ar"/>
              </w:rPr>
              <w:t>5135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162.50</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2"/>
                <w:szCs w:val="22"/>
                <w:u w:val="none"/>
                <w:lang w:val="en-US" w:eastAsia="zh-CN" w:bidi="ar"/>
              </w:rPr>
              <w:t>184.78</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资源税</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2780</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2"/>
                <w:szCs w:val="22"/>
                <w:u w:val="none"/>
                <w:lang w:val="en-US" w:eastAsia="zh-CN" w:bidi="ar"/>
              </w:rPr>
              <w:t>2113</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76.01</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2"/>
                <w:szCs w:val="22"/>
                <w:u w:val="none"/>
                <w:lang w:val="en-US" w:eastAsia="zh-CN" w:bidi="ar"/>
              </w:rPr>
              <w:t>79.14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城市维护建设税</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47271</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2"/>
                <w:szCs w:val="22"/>
                <w:u w:val="none"/>
                <w:lang w:val="en-US" w:eastAsia="zh-CN" w:bidi="ar"/>
              </w:rPr>
              <w:t>48448</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102.49</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2"/>
                <w:szCs w:val="22"/>
                <w:u w:val="none"/>
                <w:lang w:val="en-US" w:eastAsia="zh-CN" w:bidi="ar"/>
              </w:rPr>
              <w:t>113.45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房产税</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4230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88.13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88.64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印花税</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5300</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5055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95.38</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95.56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城镇土地使用税</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10950</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9198</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84.00</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85.28</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土地增值税</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4140</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1518</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36.67</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40.22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车船税(款)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2370</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2094</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88.35</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93.61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船舶吨税(款)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车辆购置税(款)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关税(款)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耕地占用税(款)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600</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1063</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177.17</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208.02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契税(款)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6130</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1765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28.79</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28.93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烟叶税(款)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环境保护税(款)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610</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682</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111.80</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122.88</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其他税收收入(款)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非税收入</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444444"/>
                <w:kern w:val="0"/>
                <w:sz w:val="24"/>
                <w:szCs w:val="24"/>
                <w:u w:val="none"/>
                <w:lang w:val="en-US" w:eastAsia="zh-CN" w:bidi="ar"/>
              </w:rPr>
              <w:t>50829</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444444"/>
                <w:kern w:val="0"/>
                <w:sz w:val="24"/>
                <w:szCs w:val="24"/>
                <w:u w:val="none"/>
                <w:lang w:val="en-US" w:eastAsia="zh-CN" w:bidi="ar"/>
              </w:rPr>
              <w:t>53956</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444444"/>
                <w:kern w:val="0"/>
                <w:sz w:val="22"/>
                <w:szCs w:val="22"/>
                <w:u w:val="none"/>
                <w:lang w:val="en-US" w:eastAsia="zh-CN" w:bidi="ar"/>
              </w:rPr>
              <w:t>106.15</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444444"/>
                <w:kern w:val="0"/>
                <w:sz w:val="24"/>
                <w:szCs w:val="24"/>
                <w:u w:val="none"/>
                <w:lang w:val="en-US" w:eastAsia="zh-CN" w:bidi="ar"/>
              </w:rPr>
              <w:t>108.63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专项收入</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44773</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46742</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104.40</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113.66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行政事业性收费收入</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1750</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1579</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90.23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96.87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罚没收入</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4061</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4928</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121.35</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78.40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国有资本经营收入</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国有资源(资产)有偿使用收入</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458</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122.46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捐赠收入</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75</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71</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94.67</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101.43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政府住房基金收入</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165</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166</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444444"/>
                <w:kern w:val="0"/>
                <w:sz w:val="22"/>
                <w:szCs w:val="22"/>
                <w:u w:val="none"/>
                <w:lang w:val="en-US" w:eastAsia="zh-CN" w:bidi="ar"/>
              </w:rPr>
              <w:t>100.61</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95.95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其他收入(款)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444444"/>
                <w:kern w:val="0"/>
                <w:sz w:val="24"/>
                <w:szCs w:val="24"/>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444444"/>
                <w:kern w:val="0"/>
                <w:sz w:val="22"/>
                <w:szCs w:val="22"/>
                <w:u w:val="none"/>
                <w:lang w:val="en-US" w:eastAsia="zh-CN" w:bidi="ar"/>
              </w:rPr>
              <w:t>240.00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80.00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rPr>
          <w:rFonts w:cs="Times New Roman"/>
        </w:rPr>
      </w:pPr>
    </w:p>
    <w:p>
      <w:pPr>
        <w:rPr>
          <w:rFonts w:cs="Times New Roman"/>
        </w:rPr>
      </w:pPr>
    </w:p>
    <w:p>
      <w:pPr>
        <w:rPr>
          <w:rFonts w:cs="Times New Roman"/>
        </w:rPr>
      </w:pPr>
    </w:p>
    <w:p>
      <w:pPr>
        <w:rPr>
          <w:rFonts w:cs="Times New Roman"/>
        </w:rPr>
      </w:pPr>
    </w:p>
    <w:p>
      <w:pPr>
        <w:keepNext w:val="0"/>
        <w:keepLines w:val="0"/>
        <w:widowControl/>
        <w:suppressLineNumbers w:val="0"/>
        <w:jc w:val="both"/>
        <w:textAlignment w:val="center"/>
        <w:rPr>
          <w:rFonts w:hint="eastAsia" w:ascii="宋体" w:hAnsi="宋体" w:eastAsia="宋体" w:cs="宋体"/>
          <w:b/>
          <w:i w:val="0"/>
          <w:color w:val="000000"/>
          <w:kern w:val="0"/>
          <w:sz w:val="32"/>
          <w:szCs w:val="32"/>
          <w:u w:val="none"/>
          <w:lang w:val="en-US" w:eastAsia="zh-CN" w:bidi="ar"/>
        </w:rPr>
        <w:sectPr>
          <w:pgSz w:w="16783" w:h="11850" w:orient="landscape"/>
          <w:pgMar w:top="1440" w:right="1800" w:bottom="1440" w:left="1800" w:header="720" w:footer="720" w:gutter="0"/>
          <w:lnNumType w:countBy="0" w:distance="360"/>
          <w:cols w:space="720" w:num="1"/>
          <w:docGrid w:type="lines" w:linePitch="312" w:charSpace="0"/>
        </w:sectPr>
      </w:pPr>
    </w:p>
    <w:tbl>
      <w:tblPr>
        <w:tblStyle w:val="9"/>
        <w:tblW w:w="132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61"/>
        <w:gridCol w:w="2170"/>
        <w:gridCol w:w="1654"/>
        <w:gridCol w:w="1457"/>
        <w:gridCol w:w="1848"/>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0" w:hRule="atLeast"/>
          <w:tblHeader/>
        </w:trPr>
        <w:tc>
          <w:tcPr>
            <w:tcW w:w="13213"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32"/>
                <w:szCs w:val="32"/>
                <w:u w:val="none"/>
                <w:lang w:val="en-US" w:eastAsia="zh-CN" w:bidi="ar"/>
              </w:rPr>
              <w:t>汾阳市二〇二四年一般公共预算支出完成情况表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blHeader/>
        </w:trPr>
        <w:tc>
          <w:tcPr>
            <w:tcW w:w="47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附表二</w:t>
            </w:r>
          </w:p>
        </w:tc>
        <w:tc>
          <w:tcPr>
            <w:tcW w:w="2170" w:type="dxa"/>
            <w:shd w:val="clear" w:color="auto" w:fill="auto"/>
            <w:vAlign w:val="center"/>
          </w:tcPr>
          <w:p>
            <w:pPr>
              <w:jc w:val="center"/>
              <w:rPr>
                <w:rFonts w:hint="eastAsia" w:ascii="宋体" w:hAnsi="宋体" w:eastAsia="宋体" w:cs="宋体"/>
                <w:i w:val="0"/>
                <w:color w:val="000000"/>
                <w:sz w:val="24"/>
                <w:szCs w:val="24"/>
                <w:u w:val="none"/>
              </w:rPr>
            </w:pPr>
          </w:p>
        </w:tc>
        <w:tc>
          <w:tcPr>
            <w:tcW w:w="1654" w:type="dxa"/>
            <w:shd w:val="clear" w:color="auto" w:fill="auto"/>
            <w:vAlign w:val="center"/>
          </w:tcPr>
          <w:p>
            <w:pPr>
              <w:jc w:val="center"/>
              <w:rPr>
                <w:rFonts w:hint="eastAsia" w:ascii="宋体" w:hAnsi="宋体" w:eastAsia="宋体" w:cs="宋体"/>
                <w:i w:val="0"/>
                <w:color w:val="000000"/>
                <w:sz w:val="24"/>
                <w:szCs w:val="24"/>
                <w:u w:val="none"/>
              </w:rPr>
            </w:pPr>
          </w:p>
        </w:tc>
        <w:tc>
          <w:tcPr>
            <w:tcW w:w="1457" w:type="dxa"/>
            <w:shd w:val="clear" w:color="auto" w:fill="auto"/>
            <w:vAlign w:val="center"/>
          </w:tcPr>
          <w:p>
            <w:pPr>
              <w:jc w:val="center"/>
              <w:rPr>
                <w:rFonts w:hint="eastAsia" w:ascii="宋体" w:hAnsi="宋体" w:eastAsia="宋体" w:cs="宋体"/>
                <w:i w:val="0"/>
                <w:color w:val="000000"/>
                <w:sz w:val="24"/>
                <w:szCs w:val="24"/>
                <w:u w:val="none"/>
              </w:rPr>
            </w:pPr>
          </w:p>
        </w:tc>
        <w:tc>
          <w:tcPr>
            <w:tcW w:w="1848" w:type="dxa"/>
            <w:shd w:val="clear" w:color="auto" w:fill="auto"/>
            <w:vAlign w:val="center"/>
          </w:tcPr>
          <w:p>
            <w:pPr>
              <w:jc w:val="center"/>
              <w:rPr>
                <w:rFonts w:hint="eastAsia" w:ascii="宋体" w:hAnsi="宋体" w:eastAsia="宋体" w:cs="宋体"/>
                <w:i w:val="0"/>
                <w:color w:val="000000"/>
                <w:sz w:val="24"/>
                <w:szCs w:val="24"/>
                <w:u w:val="none"/>
              </w:rPr>
            </w:pPr>
          </w:p>
        </w:tc>
        <w:tc>
          <w:tcPr>
            <w:tcW w:w="13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blHeader/>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支出项目</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2024年调整预算数</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2024年完成数</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为调整预算%</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为2023年决算%</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一般公共预算支出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604819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584757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96.68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117.61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一般公共服务支出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42095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40407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95.99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99.97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人大事务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663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653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98.49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105.83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66.20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人大会议</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91.67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人大代表履职能力提升</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71.05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代表工作</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227.14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115.91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其他人大事务支出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90.83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政协事务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605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605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86.68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34.44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606.25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机关服务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政协会议</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参政议政</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93.59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其他政协事务支出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政府办公厅(室)及相关机构事务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19295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19171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99.36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105.74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5799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5799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64.79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578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578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583.84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机关服务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4899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4899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87.98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政务公开审批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1953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1953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3100.00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439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439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75.56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其他政府办公厅(室)及相关机构事务支出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5627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5503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97.80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196.05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发展与改革事务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1456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1456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254.99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71.22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925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925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128.33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其他发展与改革事务支出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122.99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统计信息事务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748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712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95.19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115.21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92.41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专项统计业务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102.27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专项普查活动</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98.52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178.57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统计抽样调查</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125.00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80.14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其他统计信息事务支出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79.88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127.18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财政事务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1067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1067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59.31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448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448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47.86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86.02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其他财政事务支出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1972.00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税收事务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998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998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98.42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590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590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66.74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354.78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审计事务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89.00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72.50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2400.00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审计业务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98.28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其他审计事务支出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140.00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纪检监察事务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2171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2138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98.48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95.62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1332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1332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82.99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85.87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其他纪检监察事务支出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602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569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94.52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160.28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商贸事务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1717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1617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94.18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69.28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23.86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58.33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其他商贸事务支出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1609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1509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93.78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78.76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档案事务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187.59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80.77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机关服务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217.65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档案馆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654.17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民主党派及工商联事务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63.27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36.73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其他民主党派及工商联事务支出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群众团体事务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1420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1420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83.83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6.35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其他群众团体事务支出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1309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1309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13090.00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党委办公厅(室)及相关机构事务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3191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3191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111.57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34.57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2190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2190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225.54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专项业务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115.56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96.63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组织事务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1553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1373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88.41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61.35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40.48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公务员事务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99.54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其他组织事务支出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1131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951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84.08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61.04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宣传事务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1073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1073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120.97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21.89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宣传管理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103.74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其他宣传事务支出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651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651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311.48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统战事务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447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439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98.21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94.82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71.58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宗教事务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227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96.60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103.18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华侨事务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125.93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其他共产党事务支出(款)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103.33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108.47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市场监督管理事务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4414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3246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73.54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91.05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983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983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65.01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38.89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市场主体管理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210.81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市场秩序执法</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147.06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信息化建设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57.58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质量基础</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273.68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质量安全监管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93.84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食品安全监管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300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300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1500.00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1030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1030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77.04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其他市场监督管理事务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1496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21.93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169.95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社会工作事务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88.93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专项业务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其他社会工作事务支出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51.67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信访事务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信访业务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其他信访事务支出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228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228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其他一般公共服务支出(款)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国家赔偿费用支出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国防支出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111.81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国防动员</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222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222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64.35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兵役征集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85.71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民兵</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67.78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其他国防支出(款)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其他国防支出(项)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公共安全支出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18271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17851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97.70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87.43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公安</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16635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16340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98.23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93.36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4552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4552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88.84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1399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1394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99.64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119.35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执法办案</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1797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1508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83.92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149.75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特别业务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2283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2281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99.91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92.57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2827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2827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59.62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其他公安支出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3778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3778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126.02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检察</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104.70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128.93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法院</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450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450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35.41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35.16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351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351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31.91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83.75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司法</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1025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900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87.80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63.60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520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520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82.41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58.19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32.65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基层司法业务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普法宣传</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律师管理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59.18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公共法律服务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18.18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法治建设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80.56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其他司法支出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其他公共安全支出(款)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6.25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国家司法救助支出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6.25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教育支出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102471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99429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97.03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100.54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教育管理事务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3628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3628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2519.44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123.61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其他教育管理事务支出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3442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3442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普通教育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88467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85566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96.72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101.90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学前教育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3933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3812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96.92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105.98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小学教育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26190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25849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98.70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103.55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初中教育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23179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22977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99.13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135.01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高中教育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16856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16855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99.99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101.88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其他普通教育支出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18309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16073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87.79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73.58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职业教育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4035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3907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96.83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105.08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中等职业教育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3672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3544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96.51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105.04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技校教育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105.52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特殊教育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95.59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81.03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特殊学校教育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95.59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81.03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进修及培训</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17.89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干部教育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17.89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教育费附加安排的支出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5412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5412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55.81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其他教育费附加安排的支出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5412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5412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55.81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其他教育支出(款)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464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464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966.67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其他教育支出(项)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464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464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966.67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科学技术支出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1364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1364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226.58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科学技术管理事务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995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995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224.60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其他科学技术管理事务支出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798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798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405.08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基础研究</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286.36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科技人才队伍建设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286.36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技术研究与开发</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75.27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其他技术研究与开发支出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75.27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科学技术普及</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机构运行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科普活动</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学术交流活动</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其他科学技术普及支出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文化旅游体育与传媒支出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15125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14596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96.50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103.39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文化和旅游</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3173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3132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98.71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46.42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57.02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图书馆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97.13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文化展示及纪念机构</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文化活动</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211.49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群众文化</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98.19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80.49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文化创作与保护</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68.48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文化和旅游市场管理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116.67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旅游宣传</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64.84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其他文化和旅游支出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1450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1415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97.59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28.72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文物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3775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3396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89.96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167.54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文物保护</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2704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2326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86.02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124.85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博物馆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1071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1070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99.91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652.44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体育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730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664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90.96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32.09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体育场馆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0.73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群众体育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0.93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其他体育支出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722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656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90.86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63.94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新闻出版电影</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其他新闻出版电影支出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广播电视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2516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2476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98.41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86.82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广播电视事务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2422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2422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85.40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其他广播电视支出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57.45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337.50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其他文化旅游体育与传媒支出(款)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4917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4914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99.94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1201.47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宣传文化发展专项支出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41.67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其他文化旅游体育与传媒支出(项)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4882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4879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99.94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1653.90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社会保障和就业支出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98394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96346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97.92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131.68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人力资源和社会保障管理事务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4748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4748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47.06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52.64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综合业务管理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劳动保障监察</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77.01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就业管理事务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65.94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社会保险经办机构</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3812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3812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43.08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引进人才费用</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171.43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民政管理事务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987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984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99.70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120.15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70.09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基层政权建设和社区治理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722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719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99.58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349.03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其他民政管理事务支出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26.65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行政事业单位养老支出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50200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50200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186.96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行政单位离退休</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2199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2199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288.58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事业单位离退休</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2962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2962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98733.33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离退休人员管理机构</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147.03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机关事业单位基本养老保险缴费支出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10730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10730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13756.41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机关事业单位职业年金缴费支出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7165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7165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20471.43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对机关事业单位基本养老保险基金的补助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26500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26500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103.80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就业补助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1374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1306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95.05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104.56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就业创业服务补贴</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170.00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其他就业补助支出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1340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1272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94.93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103.50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抚恤</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4450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4221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94.85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98.07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死亡抚恤</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462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78.79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247.62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伤残抚恤</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558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513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91.94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100.20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在乡复员、退伍军人生活补助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89.92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92.88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义务兵优待</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910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910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96.81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农村籍退役士兵老年生活补助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948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940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99.16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107.43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褒扬纪念</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59.54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其他优抚支出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1117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1077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96.42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80.73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退役安置</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3947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3863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97.87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105.26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退役士兵安置</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2068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2060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99.61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103.00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军队移交政府的离退休人员安置</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224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81.75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96.14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军队移交政府离退休干部管理机构</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96.15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87.72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退役士兵管理教育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64.18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307.14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军队转业干部安置</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75.00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其他退役安置支出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1474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1474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109.19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社会福利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6240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5585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89.50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233.00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儿童福利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141.67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老年福利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822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775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94.28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138.15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社会福利事业单位</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4395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3835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87.26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575.83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养老服务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836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788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94.26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75.92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残疾人事业</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2790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1790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64.16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95.88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76.60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残疾人康复</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61.64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残疾人就业</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136.67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残疾人生活和护理补贴</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1022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1022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106.57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其他残疾人事业支出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1471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471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32.02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90.23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红十字事业</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95.35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86.21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其他红十字事业支出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114.29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最低生活保障</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6315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6315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城市最低生活保障金支出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677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677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84.00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农村最低生活保障金支出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5638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5638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102.40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临时救助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97.21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87.88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临时救助支出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71.25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流浪乞讨人员救助支出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92.31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157.89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特困人员救助供养</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2192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2188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99.82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109.51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城市特困人员救助供养支出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96.26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96.26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农村特困人员救助供养支出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2085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2085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110.26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其他生活救助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171.73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其他城市生活救助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其他农村生活救助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622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622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166.31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财政对基本养老保险基金的补助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13298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13298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122.64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财政对企业职工基本养老保险基金的补助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130.80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财政对城乡居民基本养老保险基金的补助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12004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12004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113.32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财政对其他基本养老保险基金的补助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967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967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财政对其他社会保险基金的补助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535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535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32.35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其他财政对社会保险基金的补助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535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535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32.35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退役军人管理事务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78.51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58.56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拥军优属</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53.57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75.29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其他退役军人事务管理支出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107.21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其他社会保障和就业支出(款)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118.63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其他社会保障和就业支出(项)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118.63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卫生健康支出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35307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34555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97.87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108.62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卫生健康管理事务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945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945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138.36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58.75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其他卫生健康管理事务支出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757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757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208.54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公立医院</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6458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6454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99.94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130.46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综合医院</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2974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2974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127.58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中医(民族)医院</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3183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3183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135.56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其他公立医院支出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301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98.67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110.82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基层医疗卫生机构</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6989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6954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99.50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118.79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城市社区卫生机构</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1611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1611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74.93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乡镇卫生院</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4516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4501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99.67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136.06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其他基层医疗卫生机构支出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862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842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97.68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212.63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公共卫生</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7270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6683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91.93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50.90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疾病预防控制机构</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567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567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75.60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卫生监督机构</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24.07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妇幼保健机构</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801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801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85.39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基本公共卫生服务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3918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3433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87.62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92.96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重大公共卫生服务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59.84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3.44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突发公共卫生事件应急处置</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91.67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10.71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其他公共卫生支出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1679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1679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55.36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计划生育事务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1833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1744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95.14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162.08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计划生育服务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550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526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95.64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82.32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其他计划生育事务支出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1283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1218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94.93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286.59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行政事业单位医疗</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4754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4754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3234.01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行政单位医疗</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718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718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488.44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事业单位医疗</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3704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3704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公务员医疗补助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财政对基本医疗保险基金的补助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2941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2941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127.59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财政对城乡居民基本医疗保险基金的补助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2941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2941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127.59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医疗救助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1506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1506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74.81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城乡医疗救助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1506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1506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74.81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优抚对象医疗</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67.92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66.67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优抚对象医疗补助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67.92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66.67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医疗保障管理事务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758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754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99.47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349.07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15.34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医疗保障经办事务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349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349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其他医疗保障管理事务支出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98.58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522.64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老龄卫生健康事务(款)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老龄卫生健康事务(项)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中医药事务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95.21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中医(民族医)药专项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95.21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其他卫生健康支出(款)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839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839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64.94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其他卫生健康支出(项)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839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839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64.94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节能环保支出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15083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14468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95.92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96.73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环境保护管理事务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1900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1900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131.58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其他环境保护管理事务支出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1900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1900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137.98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污染防治</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9243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8691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94.03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83.17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大气</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9098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8583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94.34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82.88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水体</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固体废弃物与化学品</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自然生态保护</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2544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2532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99.53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127.30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农村环境保护</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2531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2519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99.53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129.05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自然保护地</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144.44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森林保护修复</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86.25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1523.81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森林管护</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86.49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社会保险补助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80.65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119.05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停伐补助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能源管理事务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1025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1025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110.93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23.92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517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517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425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425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75.09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城乡社区支出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71514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65982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92.26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137.99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城乡社区管理事务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2353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2353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86.89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43.61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城管执法</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502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502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41.69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其他城乡社区管理事务支出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1735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1735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140.15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城乡社区规划与管理(款)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72.13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城乡社区规划与管理(项)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72.13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城乡社区公共设施</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54976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49444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89.94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191.60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小城镇基础设施建设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2558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2558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567.18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其他城乡社区公共设施支出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52418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46886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89.45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184.92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城乡社区环境卫生(款)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12856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12856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68.40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城乡社区环境卫生(项)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12856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12856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68.40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建设市场管理与监督(款)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83.88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建设市场管理与监督(项)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83.88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其他城乡社区支出(款)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1082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1082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533.00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其他城乡社区支出(项)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1082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1082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533.00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农林水支出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73800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71412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96.76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116.25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农业农村</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37167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36982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99.50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133.75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26.34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1202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1202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72.02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病虫害控制</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1065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1005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94.37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168.06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农产品质量安全</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102.13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执法监管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44.44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统计监测与信息服务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45.95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防灾救灾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344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344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4914.29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稳定农民收入补贴</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3554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3554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118466.67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农业生产发展</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9483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9432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99.46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109.53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农村合作经济</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573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573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70.05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农村社会事业</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4061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4061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479.46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农业生态资源保护</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3626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3619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99.81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4159.77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乡村道路建设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835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835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耕地建设与利用</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2196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2133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97.13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59.83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其他农业农村支出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9794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9790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99.96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98.73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林业和草原</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5391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5337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95.59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71.51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事业机构</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52.29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森林资源培育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97.60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38.53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技术推广与转化</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森林资源管理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92.31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森林生态效益补偿</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14.85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林业草原防灾减灾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85.80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退耕还林还草</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其他林业和草原支出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4439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4389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98.87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124.55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水利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11218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11218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108.32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76.24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水利行业业务管理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633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633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81.57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水利工程建设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5514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5514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152.78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水利工程运行与维护</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32.72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水利前期工作</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1537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1537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297.29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水资源节约管理与保护</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10.62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水质监测</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防汛</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323.94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抗旱</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386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386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农村水利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水利建设征地及移民支出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43.96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农村供水</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1560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1560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133.45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其他水利支出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790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790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39.34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巩固脱贫攻坚成果衔接乡村振兴</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4795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4723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98.50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58.23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44.78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其他巩固脱贫攻坚成果衔接乡村振兴支出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4735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4663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98.48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60.07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农村综合改革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7905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7432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94.02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118.84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对村级公益事业建设的补助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3768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3295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87.45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167.94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对村民委员会和村党支部的补助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4137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4137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101.20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普惠金融发展支出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7268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5669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78.00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163.18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农业保险保费补贴</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6813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5255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77.13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154.29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创业担保贷款贴息及奖补</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25.45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20.59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其他普惠金融发展支出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其他农林水支出(款)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91.07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其他农林水支出(项)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91.07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交通运输支出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26556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26427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99.51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160.55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公路水路运输</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26404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26277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99.52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172.42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82.02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公路建设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20595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20516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99.62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196.36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公路养护</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823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823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66.42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公路运输管理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3035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3035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122.68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其他公路水路运输支出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1763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1715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97.28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223.89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其他交通运输支出(款)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98.68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750.00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其他交通运输支出(项)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98.68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750.00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资源勘探工业信息等支出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6348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6340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99.87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132.58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制造业</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89.17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61.78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工业和信息产业监管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5335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5332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99.94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232.03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6900.00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专用通信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产业发展</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4913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4910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99.94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215.16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其他工业和信息产业监管支出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515.38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国有资产监管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60.77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其他国有资产监管支出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60.77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支持中小企业发展和管理支出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715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710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99.30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34.35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中小企业发展专项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715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710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99.30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34.35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商业服务业等支出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2262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1982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87.62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100.56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商业流通事务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1749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1469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83.99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145.01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26.85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39.22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其他商业流通事务支出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1642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1362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82.95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213.48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涉外发展服务支出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19.39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其他涉外发展服务支出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19.39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其他商业服务业等支出(款)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462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462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66.47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其他商业服务业等支出(项)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462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462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66.47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金融支出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其他金融支出(款)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其他金融支出(项)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自然资源海洋气象等支出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41244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40439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98.05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166.35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自然资源事务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40948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40143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98.03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167.86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80.91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一般行政管理事务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自然资源规划及管理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1303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1303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173.04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自然资源利用与保护</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34245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33440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97.65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170.01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自然资源行业业务管理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595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595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61.47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自然资源调查与确权登记</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623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623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75.52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土地资源储备支出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3210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3210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地质勘查与矿产资源管理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22.29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553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553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71.08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气象事务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74.94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气象事业机构</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92.86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其他气象事务支出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73.32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住房保障支出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35588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35588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106.48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保障性安居工程支出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25327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25327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109.53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棚户区改造</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23895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23895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107.21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农村危房改造</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209.09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公共租赁住房</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40.76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保障性住房租金补贴</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200.00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老旧小区改造</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1066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1066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保障性租赁住房</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住房改革支出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10159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10159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98.65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住房公积金</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10159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10159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98.65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城乡社区住宅</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公有住房建设和维修改造支出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粮油物资储备支出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791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791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224.72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粮油物资事务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791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791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224.72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58.20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其他粮油物资事务支出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720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720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313.04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灾害防治及应急管理支出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9598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7772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80.98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251.11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应急管理事务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2059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1925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93.49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180.07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70.53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灾害风险防治</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125</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80.13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安全监管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115.00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应急救援</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1233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1099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89.13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2442.22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应急管理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事业运行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347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347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81.26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其他应急管理支出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45.05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消防救援事务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3828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3828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405.94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消防应急救援</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3774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3774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400.21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其他消防救援事务支出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矿山安全</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93.06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其他矿山安全支出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93.06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地震事务</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61</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435.71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行政运行</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114.29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地震灾害预防</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防震减灾信息管理</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自然灾害防治</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3112</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1435</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46.11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289.90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地质灾害防治</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2929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1252</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42.74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258.14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其他自然灾害防治支出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183</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183</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1830.00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自然灾害救灾及恢复重建支出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471</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456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96.82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137.35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自然灾害救灾补助</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91.85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123.36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其他自然灾害救灾及恢复重建支出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287</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287</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322.47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其他支出(类)</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1590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1590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108.68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1590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1590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108.68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其他支出(项)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1590</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1590</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108.68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债务付息支出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6826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6826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94.24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地方政府一般债务付息支出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6826</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6826</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94.24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地方政府一般债券付息支出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6328</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6328</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94.80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地方政府向外国政府借款付息支出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80.00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地方政府向国际组织借款付息支出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494</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494</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87.74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债务发行费用支出</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65.52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地方政府一般债务发行费用支出(款)</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65.52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476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地方政府一般债务发行费用支出(项)</w:t>
            </w:r>
          </w:p>
        </w:tc>
        <w:tc>
          <w:tcPr>
            <w:tcW w:w="21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w:t>
            </w:r>
          </w:p>
        </w:tc>
        <w:tc>
          <w:tcPr>
            <w:tcW w:w="1457"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84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65.52 </w:t>
            </w:r>
          </w:p>
        </w:tc>
        <w:tc>
          <w:tcPr>
            <w:tcW w:w="1323"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bl>
    <w:p/>
    <w:p>
      <w:pPr>
        <w:pStyle w:val="2"/>
      </w:pPr>
    </w:p>
    <w:p/>
    <w:p>
      <w:pPr>
        <w:pStyle w:val="2"/>
      </w:pPr>
    </w:p>
    <w:p/>
    <w:tbl>
      <w:tblPr>
        <w:tblStyle w:val="9"/>
        <w:tblW w:w="132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04"/>
        <w:gridCol w:w="1708"/>
        <w:gridCol w:w="2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0" w:hRule="atLeast"/>
          <w:tblHeader/>
        </w:trPr>
        <w:tc>
          <w:tcPr>
            <w:tcW w:w="13213"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32"/>
                <w:szCs w:val="32"/>
                <w:u w:val="none"/>
                <w:lang w:val="en-US" w:eastAsia="zh-CN" w:bidi="ar"/>
              </w:rPr>
              <w:t>汾阳市二〇二四年一般公共预算支出分经济科目执行情况表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blHeader/>
        </w:trPr>
        <w:tc>
          <w:tcPr>
            <w:tcW w:w="87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附表三</w:t>
            </w:r>
          </w:p>
        </w:tc>
        <w:tc>
          <w:tcPr>
            <w:tcW w:w="1708" w:type="dxa"/>
            <w:shd w:val="clear" w:color="auto" w:fill="auto"/>
            <w:vAlign w:val="center"/>
          </w:tcPr>
          <w:p>
            <w:pPr>
              <w:jc w:val="center"/>
              <w:rPr>
                <w:rFonts w:hint="eastAsia" w:ascii="宋体" w:hAnsi="宋体" w:eastAsia="宋体" w:cs="宋体"/>
                <w:i w:val="0"/>
                <w:color w:val="000000"/>
                <w:sz w:val="24"/>
                <w:szCs w:val="24"/>
                <w:u w:val="none"/>
              </w:rPr>
            </w:pPr>
          </w:p>
        </w:tc>
        <w:tc>
          <w:tcPr>
            <w:tcW w:w="280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blHeader/>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一般公共预算支出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584757</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机关工资福利支出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27754</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工资奖金津补贴</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13637</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社会保障缴费</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4562</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住房公积金</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3662</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其他工资福利支出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5893</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机关商品和服务支出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56422</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办公经费</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11851</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会议费</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77</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培训费</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511</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专用材料购置费</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589</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委托业务费</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33610</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公务接待费</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因公出国(境)费用</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15</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公务用车运行维护费</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420</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维修(护)费</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2014</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其他商品和服务支出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7318</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机关资本性支出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136833</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房屋建筑物购建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12013</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基础设施建设</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40490</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公务用车购置</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343</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土地征迁补偿和安置支出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30694</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设备购置</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6399</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大型修缮</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3264</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其他资本性支出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43630</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机关资本性支出(基本建设)</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3267</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房屋建筑物购建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753</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基础设施建设</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2042</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公务用车购置</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设备购置</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147</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大型修缮</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300</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其他资本性支出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对事业单位经常性补助</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149939</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工资福利支出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118789</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商品和服务支出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31150</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其他对事业单位补助</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对事业单位资本性补助</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49811</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资本性支出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40046</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资本性支出(基本建设)</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9765</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对企业补助</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35652</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费用补贴</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3871</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利息补贴</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484</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其他对企业补助</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31297</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对企业资本性支出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400</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资本金注入</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400</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资本金注入(基本建设)</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政府投资基金股权投资</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right"/>
              <w:rPr>
                <w:rFonts w:hint="eastAsia" w:ascii="宋体" w:hAnsi="宋体" w:eastAsia="宋体" w:cs="宋体"/>
                <w:i w:val="0"/>
                <w:color w:val="444444"/>
                <w:sz w:val="24"/>
                <w:szCs w:val="24"/>
                <w:u w:val="none"/>
              </w:rPr>
            </w:pP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其他对企业资本性支出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right"/>
              <w:rPr>
                <w:rFonts w:hint="eastAsia" w:ascii="宋体" w:hAnsi="宋体" w:eastAsia="宋体" w:cs="宋体"/>
                <w:i w:val="0"/>
                <w:color w:val="444444"/>
                <w:sz w:val="24"/>
                <w:szCs w:val="24"/>
                <w:u w:val="none"/>
              </w:rPr>
            </w:pP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对个人和家庭的补助</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69418</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社会福利和救助</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27771</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助学金</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601</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个人农业生产补贴</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28520</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离退休费</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5444</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其他对个人和家庭的补助</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7082</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对社会保障基金补助</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43274</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对社会保险基金补助</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43274</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补充全国社会保障基金</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对机关事业单位职业年金的补助</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债务利息及费用支出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6845</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国内债务付息</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6328</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国外债务付息</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498</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国内债务发行费用</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国外债务发行费用</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其他支出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5142</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国家赔偿费用支出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对民间非营利组织和群众性自治组织补贴</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4958</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经常性赠与</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资本性赠与</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其他支出</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160</w:t>
            </w:r>
          </w:p>
        </w:tc>
        <w:tc>
          <w:tcPr>
            <w:tcW w:w="2801"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bl>
    <w:p>
      <w:pPr>
        <w:pStyle w:val="2"/>
      </w:pPr>
    </w:p>
    <w:p/>
    <w:p>
      <w:pPr>
        <w:pStyle w:val="2"/>
      </w:pPr>
    </w:p>
    <w:p/>
    <w:p>
      <w:pPr>
        <w:pStyle w:val="2"/>
      </w:pPr>
    </w:p>
    <w:tbl>
      <w:tblPr>
        <w:tblStyle w:val="9"/>
        <w:tblW w:w="132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05"/>
        <w:gridCol w:w="1708"/>
        <w:gridCol w:w="2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0" w:hRule="atLeast"/>
          <w:tblHeader/>
        </w:trPr>
        <w:tc>
          <w:tcPr>
            <w:tcW w:w="13213"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32"/>
                <w:szCs w:val="32"/>
                <w:u w:val="none"/>
                <w:lang w:val="en-US" w:eastAsia="zh-CN" w:bidi="ar"/>
              </w:rPr>
              <w:t>汾阳市二〇二四年一般公共预算基本支出分经济科目执行情况表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blHeader/>
        </w:trPr>
        <w:tc>
          <w:tcPr>
            <w:tcW w:w="8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附表四</w:t>
            </w:r>
          </w:p>
        </w:tc>
        <w:tc>
          <w:tcPr>
            <w:tcW w:w="1708" w:type="dxa"/>
            <w:shd w:val="clear" w:color="auto" w:fill="auto"/>
            <w:vAlign w:val="center"/>
          </w:tcPr>
          <w:p>
            <w:pPr>
              <w:jc w:val="center"/>
              <w:rPr>
                <w:rFonts w:hint="eastAsia" w:ascii="宋体" w:hAnsi="宋体" w:eastAsia="宋体" w:cs="宋体"/>
                <w:i w:val="0"/>
                <w:color w:val="000000"/>
                <w:sz w:val="24"/>
                <w:szCs w:val="24"/>
                <w:u w:val="none"/>
              </w:rPr>
            </w:pPr>
          </w:p>
        </w:tc>
        <w:tc>
          <w:tcPr>
            <w:tcW w:w="280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blHeader/>
        </w:trPr>
        <w:tc>
          <w:tcPr>
            <w:tcW w:w="8705"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70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一般公共预算支出</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148358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机关工资福利支出</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22898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工资奖金津补贴</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13554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社会保障缴费</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4531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住房公积金</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3660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其他工资福利支出</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1153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机关商品和服务支出</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4040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办公经费</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2749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会议费</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培训费</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50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专用材料购置费</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委托业务费</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194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公务接待费</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因公出国(境)费用</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公务用车运行维护费</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296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维修(护)费</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198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其他商品和服务支出</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547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机关资本性支出</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138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房屋建筑物购建</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基础设施建设</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公务用车购置</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土地征迁补偿和安置支出</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设备购置</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138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大型修缮</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其他资本性支出</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机关资本性支出(基本建设)</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房屋建筑物购建</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基础设施建设</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公务用车购置</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设备购置</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大型修缮</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其他资本性支出</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对事业单位经常性补助</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115608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工资福利支出</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113313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商品和服务支出</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2295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其他对事业单位补助</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对事业单位资本性补助</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资本性支出</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资本性支出(基本建设)</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对企业补助</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费用补贴</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利息补贴</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其他对企业补助</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对企业资本性支出</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资本金注入</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资本金注入(基本建设)</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政府投资基金股权投资</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其他对企业资本性支出</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对个人和家庭的补助</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5667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社会福利和救助</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692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助学金</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个人农业生产补贴</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离退休费</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4975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其他对个人和家庭的补助</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对社会保障基金补助</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对社会保险基金补助</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补充全国社会保障基金</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对机关事业单位职业年金的补助</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债务利息及费用支出</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国内债务付息</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国外债务付息</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国内债务发行费用</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国外债务发行费用</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其他支出</w:t>
            </w:r>
          </w:p>
        </w:tc>
        <w:tc>
          <w:tcPr>
            <w:tcW w:w="17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国家赔偿费用支出</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对民间非营利组织和群众性自治组织补贴</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经常性赠与</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资本性赠与</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其他支出</w:t>
            </w:r>
          </w:p>
        </w:tc>
        <w:tc>
          <w:tcPr>
            <w:tcW w:w="1708"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280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bl>
    <w:p/>
    <w:p>
      <w:pPr>
        <w:pStyle w:val="2"/>
      </w:pPr>
    </w:p>
    <w:p/>
    <w:p>
      <w:pPr>
        <w:pStyle w:val="2"/>
      </w:pPr>
    </w:p>
    <w:p/>
    <w:tbl>
      <w:tblPr>
        <w:tblStyle w:val="9"/>
        <w:tblW w:w="132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28"/>
        <w:gridCol w:w="807"/>
        <w:gridCol w:w="5629"/>
        <w:gridCol w:w="1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4" w:hRule="atLeast"/>
          <w:tblHeader/>
        </w:trPr>
        <w:tc>
          <w:tcPr>
            <w:tcW w:w="13212"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32"/>
                <w:szCs w:val="32"/>
                <w:u w:val="none"/>
                <w:lang w:val="en-US" w:eastAsia="zh-CN" w:bidi="ar"/>
              </w:rPr>
              <w:t>汾阳市二〇二四年一般公共预算转移性收支平衡情况表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blHeader/>
        </w:trPr>
        <w:tc>
          <w:tcPr>
            <w:tcW w:w="562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附表五</w:t>
            </w:r>
          </w:p>
        </w:tc>
        <w:tc>
          <w:tcPr>
            <w:tcW w:w="807" w:type="dxa"/>
            <w:shd w:val="clear" w:color="auto" w:fill="auto"/>
            <w:vAlign w:val="center"/>
          </w:tcPr>
          <w:p>
            <w:pPr>
              <w:jc w:val="center"/>
              <w:rPr>
                <w:rFonts w:hint="eastAsia" w:ascii="宋体" w:hAnsi="宋体" w:eastAsia="宋体" w:cs="宋体"/>
                <w:i w:val="0"/>
                <w:color w:val="000000"/>
                <w:sz w:val="24"/>
                <w:szCs w:val="24"/>
                <w:u w:val="none"/>
              </w:rPr>
            </w:pPr>
          </w:p>
        </w:tc>
        <w:tc>
          <w:tcPr>
            <w:tcW w:w="5629" w:type="dxa"/>
            <w:shd w:val="clear" w:color="auto" w:fill="auto"/>
            <w:vAlign w:val="center"/>
          </w:tcPr>
          <w:p>
            <w:pPr>
              <w:jc w:val="both"/>
              <w:rPr>
                <w:rFonts w:hint="eastAsia" w:ascii="宋体" w:hAnsi="宋体" w:eastAsia="宋体" w:cs="宋体"/>
                <w:i w:val="0"/>
                <w:color w:val="000000"/>
                <w:sz w:val="24"/>
                <w:szCs w:val="24"/>
                <w:u w:val="none"/>
              </w:rPr>
            </w:pPr>
          </w:p>
        </w:tc>
        <w:tc>
          <w:tcPr>
            <w:tcW w:w="11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blHeader/>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项目</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决 算 数</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项目</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决 算 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一般公共预算收入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347880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一般公共预算支出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584757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上级补助收入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233740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补助下级支出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返还性收入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23005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返还性支出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所得税基数返还收入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-1654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所得税基数返还支出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成品油税费改革税收返还收入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639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成品油税费改革税收返还支出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增值税税收返还收入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12460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增值税税收返还支出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消费税税收返还收入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15381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消费税税收返还支出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增值税“五五分享”税收返还收入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-3821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增值税“五五分享”税收返还支出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其他返还性收入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其他返还性支出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一般性转移支付收入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179174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一般性转移支付支出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体制补助收入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体制补助支出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均衡性转移支付收入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22600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均衡性转移支付支出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县级基本财力保障机制奖补资金收入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19371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县级基本财力保障机制奖补资金支出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结算补助收入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56630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结算补助支出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资源枯竭型城市转移支付补助收入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757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资源枯竭型城市转移支付补助支出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企业事业单位划转补助收入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企业事业单位划转补助支出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产粮(油)大县奖励资金收入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产粮(油)大县奖励资金支出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重点生态功能区转移支付收入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重点生态功能区转移支付支出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固定数额补助收入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10768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固定数额补助支出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革命老区转移支付收入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605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革命老区转移支付支出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民族地区转移支付收入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民族地区转移支付支出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边境地区转移支付收入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边境地区转移支付支出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巩固脱贫攻坚成果衔接乡村振兴转移支付收入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3480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巩固脱贫攻坚成果衔接乡村振兴转移支付支出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一般公共服务共同财政事权转移支付收入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798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一般公共服务共同财政事权转移支付支出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外交共同财政事权转移支付收入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外交共同财政事权转移支付支出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国防共同财政事权转移支付收入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国防共同财政事权转移支付支出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公共安全共同财政事权转移支付收入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1160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公共安全共同财政事权转移支付支出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教育共同财政事权转移支付收入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7499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教育共同财政事权转移支付支出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科学技术共同财政事权转移支付收入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科学技术共同财政事权转移支付支出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文化旅游体育与传媒共同财政事权转移支付收入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1456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文化旅游体育与传媒共同财政事权转移支付支出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社会保障和就业共同财政事权转移支付收入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27472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社会保障和就业共同财政事权转移支付支出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医疗卫生共同财政事权转移支付收入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6429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医疗卫生共同财政事权转移支付支出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节能环保共同财政事权转移支付收入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219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节能环保共同财政事权转移支付支出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城乡社区共同财政事权转移支付收入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城乡社区共同财政事权转移支付支出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农林水共同财政事权转移支付收入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15288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农林水共同财政事权转移支付支出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交通运输共同财政事权转移支付收入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837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交通运输共同财政事权转移支付支出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资源勘探工业信息等共同财政事权转移支付收入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261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资源勘探工业信息等共同财政事权转移支付支出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商业服务业等共同财政事权转移支付收入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商业服务业等共同财政事权转移支付支出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金融共同财政事权转移支付收入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金融共同财政事权转移支付支出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自然资源海洋气象等共同财政事权转移支付收入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自然资源海洋气象等共同财政事权转移支付支出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住房保障共同财政事权转移支付收入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726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住房保障共同财政事权转移支付支出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粮油物资储备共同财政事权转移支付收入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粮油物资储备共同财政事权转移支付支出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灾害防治及应急管理共同财政事权转移支付收入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442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灾害防治及应急管理共同财政事权转移支付支出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其他共同财政事权转移支付收入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其他共同财政事权转移支付支出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其他一般性转移支付收入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2262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其他一般性转移支付支出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专项转移支付收入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31561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专项转移支付支出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一般公共服务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1675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一般公共服务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外交</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外交</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国防</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国防</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公共安全</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公共安全</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教育</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教育</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科学技术</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科学技术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文化旅游体育与传媒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文化旅游体育与传媒</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社会保障和就业</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2849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社会保障和就业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卫生健康</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329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卫生健康</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节能环保</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6140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节能环保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城乡社区</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3758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城乡社区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农林水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8764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农林水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交通运输</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907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交通运输</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资源勘探工业信息等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520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资源勘探工业信息等</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商业服务业等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968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商业服务业等</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金融</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金融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自然资源海洋气象等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2622 </w:t>
            </w:r>
          </w:p>
        </w:tc>
        <w:tc>
          <w:tcPr>
            <w:tcW w:w="562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自然资源海洋气象等</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住房保障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住房保障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粮油物资储备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粮油物资储备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灾害防治及应急管理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2852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灾害防治及应急管理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下级上解收入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上解上级支出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31805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体制上解收入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体制上解支出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16805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专项上解收入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专项上解支出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待偿债再融资一般债券上年结余</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上年结余收入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30326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调入资金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1978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调出资金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从政府性基金预算调入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1978 </w:t>
            </w:r>
          </w:p>
        </w:tc>
        <w:tc>
          <w:tcPr>
            <w:tcW w:w="562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调出用于补充超长期特别国债偿债备付金的资金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从国有资本经营预算调入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调出用于偿还超长期特别国债本金的资金</w:t>
            </w:r>
          </w:p>
        </w:tc>
        <w:tc>
          <w:tcPr>
            <w:tcW w:w="1148"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从其他资金调入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其他调出资金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债务收入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债务还本支出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22486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地方政府债务收入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地方政府一般债务还本支出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22486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一般债务收入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地方政府一般债券还本支出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22034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地方政府一般债券收入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地方政府向外国政府借款还本支出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地方政府向外国政府借款收入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地方政府向国际组织借款还本支出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地方政府向国际组织借款收入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地方政府其他一般债务还本支出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地方政府其他一般债务收入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债务转贷收入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20100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债务转贷支出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地方政府一般债务转贷收入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20100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地方政府一般债券转贷支出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地方政府一般债券转贷收入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20100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地方政府向外国政府借款转贷支出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地方政府向外国政府借款转贷收入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地方政府向国际组织借款转贷支出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地方政府向国际组织借款转贷收入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地方政府其他一般债务转贷支出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地方政府其他一般债务转贷收入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国债转贷收入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补充预算周转金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国债转贷资金上年结余</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拨付国债转贷资金数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国债转贷转补助数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国债转贷资金结余</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动用预算稳定调节基金</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85000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安排预算稳定调节基金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59914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区域间转移性收入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区域间转移性支出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接受其他地区援助收入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援助其他地区支出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接受其他省(自治区、直辖市、计划单列市)援助收入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援助其他省(自治区、直辖市、计划单列市)支出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接受省内其他地市(区)援助收入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援助省内其他地市(区)支出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接受市内其他县市(区)援助收入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援助市内其他县市(区)支出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生态保护补偿转移性收入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生态保护补偿转移性支出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其他省(自治区、直辖市、计划单列市)横向生态保护补偿转移性收入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其他省(自治区、直辖市、计划单列市)横向生态保护补偿转移性支出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省内其他地市(区)横向生态保护补偿转移性收入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省内其他地市(区)横向生态保护补偿转移性支出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市内其他县市(区)横向生态保护补偿转移性收入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市内其他县市(区)横向生态保护补偿转移性支出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土地指标调剂转移性收入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土地指标调剂转移性支出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其他省(自治区、直辖市、计划单列市)横向土地指标调剂转移性收入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其他省(自治区、直辖市、计划单列市)横向土地指标调剂转移性支出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省内其他地市(区)横向土地指标调剂转移性收入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省内其他地市(区)横向土地指标调剂转移性支出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市内其他县市(区)横向土地指标调剂转移性收入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市内其他县市(区)横向土地指标调剂转移性支出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其他转移性收入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 xml:space="preserve">  其他转移性支出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其他省(自治区、直辖市、计划单列市)其他转移性收入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其他省(自治区、直辖市、计划单列市)其他转移性支出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省内其他地市(区)其他转移性收入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省内其他地市(区)其他转移性支出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市内其他县市(区)其他转移性收入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市内其他县市(区)其他转移性支出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省补助计划单列市收入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计划单列市上解省支出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计划单列市上解省收入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省补助计划单列市支出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待偿债再融资一般债券结余</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年终结余</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20062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减:结转下年的支出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20062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净结余</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收  入  总  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719024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支  出  总  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719024 </w:t>
            </w:r>
          </w:p>
        </w:tc>
      </w:tr>
    </w:tbl>
    <w:p>
      <w:pPr>
        <w:pStyle w:val="2"/>
        <w:ind w:left="0" w:leftChars="0" w:firstLine="0" w:firstLineChars="0"/>
      </w:pPr>
    </w:p>
    <w:p/>
    <w:p>
      <w:pPr>
        <w:pStyle w:val="2"/>
      </w:pPr>
    </w:p>
    <w:p/>
    <w:tbl>
      <w:tblPr>
        <w:tblStyle w:val="9"/>
        <w:tblW w:w="132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39"/>
        <w:gridCol w:w="2270"/>
        <w:gridCol w:w="1728"/>
        <w:gridCol w:w="1255"/>
        <w:gridCol w:w="1931"/>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4" w:hRule="atLeast"/>
        </w:trPr>
        <w:tc>
          <w:tcPr>
            <w:tcW w:w="13213"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32"/>
                <w:szCs w:val="32"/>
                <w:u w:val="none"/>
                <w:lang w:val="en-US" w:eastAsia="zh-CN" w:bidi="ar"/>
              </w:rPr>
              <w:t>汾阳市二〇二四年政府性基金收入完成情况表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46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附表六</w:t>
            </w:r>
          </w:p>
        </w:tc>
        <w:tc>
          <w:tcPr>
            <w:tcW w:w="2270" w:type="dxa"/>
            <w:shd w:val="clear" w:color="auto" w:fill="auto"/>
            <w:vAlign w:val="center"/>
          </w:tcPr>
          <w:p>
            <w:pPr>
              <w:jc w:val="center"/>
              <w:rPr>
                <w:rFonts w:hint="eastAsia" w:ascii="宋体" w:hAnsi="宋体" w:eastAsia="宋体" w:cs="宋体"/>
                <w:i w:val="0"/>
                <w:color w:val="000000"/>
                <w:sz w:val="24"/>
                <w:szCs w:val="24"/>
                <w:u w:val="none"/>
              </w:rPr>
            </w:pPr>
          </w:p>
        </w:tc>
        <w:tc>
          <w:tcPr>
            <w:tcW w:w="1728" w:type="dxa"/>
            <w:shd w:val="clear" w:color="auto" w:fill="auto"/>
            <w:vAlign w:val="center"/>
          </w:tcPr>
          <w:p>
            <w:pPr>
              <w:jc w:val="center"/>
              <w:rPr>
                <w:rFonts w:hint="eastAsia" w:ascii="宋体" w:hAnsi="宋体" w:eastAsia="宋体" w:cs="宋体"/>
                <w:i w:val="0"/>
                <w:color w:val="000000"/>
                <w:sz w:val="24"/>
                <w:szCs w:val="24"/>
                <w:u w:val="none"/>
              </w:rPr>
            </w:pPr>
          </w:p>
        </w:tc>
        <w:tc>
          <w:tcPr>
            <w:tcW w:w="1255" w:type="dxa"/>
            <w:shd w:val="clear" w:color="auto" w:fill="auto"/>
            <w:vAlign w:val="center"/>
          </w:tcPr>
          <w:p>
            <w:pPr>
              <w:jc w:val="center"/>
              <w:rPr>
                <w:rFonts w:hint="eastAsia" w:ascii="宋体" w:hAnsi="宋体" w:eastAsia="宋体" w:cs="宋体"/>
                <w:i w:val="0"/>
                <w:color w:val="000000"/>
                <w:sz w:val="24"/>
                <w:szCs w:val="24"/>
                <w:u w:val="none"/>
              </w:rPr>
            </w:pPr>
          </w:p>
        </w:tc>
        <w:tc>
          <w:tcPr>
            <w:tcW w:w="1931" w:type="dxa"/>
            <w:shd w:val="clear" w:color="auto" w:fill="auto"/>
            <w:vAlign w:val="center"/>
          </w:tcPr>
          <w:p>
            <w:pPr>
              <w:jc w:val="center"/>
              <w:rPr>
                <w:rFonts w:hint="eastAsia" w:ascii="宋体" w:hAnsi="宋体" w:eastAsia="宋体" w:cs="宋体"/>
                <w:i w:val="0"/>
                <w:color w:val="000000"/>
                <w:sz w:val="24"/>
                <w:szCs w:val="24"/>
                <w:u w:val="none"/>
              </w:rPr>
            </w:pPr>
          </w:p>
        </w:tc>
        <w:tc>
          <w:tcPr>
            <w:tcW w:w="13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463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收入项目</w:t>
            </w:r>
          </w:p>
        </w:tc>
        <w:tc>
          <w:tcPr>
            <w:tcW w:w="22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2024年调整预算数</w:t>
            </w:r>
          </w:p>
        </w:tc>
        <w:tc>
          <w:tcPr>
            <w:tcW w:w="172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2024年完成数</w:t>
            </w:r>
          </w:p>
        </w:tc>
        <w:tc>
          <w:tcPr>
            <w:tcW w:w="1255"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w:t>
            </w:r>
            <w:r>
              <w:rPr>
                <w:rFonts w:hint="eastAsia" w:ascii="宋体" w:hAnsi="宋体" w:cs="宋体"/>
                <w:i w:val="0"/>
                <w:color w:val="000000"/>
                <w:kern w:val="0"/>
                <w:sz w:val="24"/>
                <w:szCs w:val="24"/>
                <w:u w:val="none"/>
                <w:lang w:val="en-US" w:eastAsia="zh-CN" w:bidi="ar"/>
              </w:rPr>
              <w:t>调整</w:t>
            </w:r>
            <w:r>
              <w:rPr>
                <w:rFonts w:hint="eastAsia" w:ascii="宋体" w:hAnsi="宋体" w:eastAsia="宋体" w:cs="宋体"/>
                <w:i w:val="0"/>
                <w:color w:val="000000"/>
                <w:kern w:val="0"/>
                <w:sz w:val="24"/>
                <w:szCs w:val="24"/>
                <w:u w:val="none"/>
                <w:lang w:val="en-US" w:eastAsia="zh-CN" w:bidi="ar"/>
              </w:rPr>
              <w:t>预算%</w:t>
            </w:r>
          </w:p>
        </w:tc>
        <w:tc>
          <w:tcPr>
            <w:tcW w:w="193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为2023年决算%</w:t>
            </w:r>
          </w:p>
        </w:tc>
        <w:tc>
          <w:tcPr>
            <w:tcW w:w="139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4639" w:type="dxa"/>
            <w:tcBorders>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政府性基金预算收入</w:t>
            </w:r>
          </w:p>
        </w:tc>
        <w:tc>
          <w:tcPr>
            <w:tcW w:w="2270" w:type="dxa"/>
            <w:tcBorders>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41775</w:t>
            </w:r>
          </w:p>
        </w:tc>
        <w:tc>
          <w:tcPr>
            <w:tcW w:w="1728" w:type="dxa"/>
            <w:tcBorders>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428</w:t>
            </w:r>
            <w:r>
              <w:rPr>
                <w:rFonts w:hint="eastAsia" w:ascii="宋体" w:hAnsi="宋体" w:cs="宋体"/>
                <w:i w:val="0"/>
                <w:color w:val="000000"/>
                <w:kern w:val="0"/>
                <w:sz w:val="24"/>
                <w:szCs w:val="24"/>
                <w:u w:val="none"/>
                <w:lang w:val="en-US" w:eastAsia="zh-CN" w:bidi="ar"/>
              </w:rPr>
              <w:t>81</w:t>
            </w:r>
          </w:p>
        </w:tc>
        <w:tc>
          <w:tcPr>
            <w:tcW w:w="1255"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102.6</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 xml:space="preserve"> </w:t>
            </w:r>
          </w:p>
        </w:tc>
        <w:tc>
          <w:tcPr>
            <w:tcW w:w="1931" w:type="dxa"/>
            <w:tcBorders>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79.1</w:t>
            </w: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 xml:space="preserve"> </w:t>
            </w:r>
          </w:p>
        </w:tc>
        <w:tc>
          <w:tcPr>
            <w:tcW w:w="1390" w:type="dxa"/>
            <w:tcBorders>
              <w:left w:val="single" w:color="444444" w:sz="4" w:space="0"/>
              <w:bottom w:val="single" w:color="444444" w:sz="4" w:space="0"/>
              <w:right w:val="single" w:color="444444" w:sz="4" w:space="0"/>
            </w:tcBorders>
            <w:shd w:val="clear" w:color="auto" w:fill="auto"/>
            <w:vAlign w:val="center"/>
          </w:tcPr>
          <w:p>
            <w:pPr>
              <w:jc w:val="both"/>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463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国有土地收益基金收入</w:t>
            </w:r>
          </w:p>
        </w:tc>
        <w:tc>
          <w:tcPr>
            <w:tcW w:w="22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4040</w:t>
            </w:r>
          </w:p>
        </w:tc>
        <w:tc>
          <w:tcPr>
            <w:tcW w:w="172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4091</w:t>
            </w:r>
          </w:p>
        </w:tc>
        <w:tc>
          <w:tcPr>
            <w:tcW w:w="1255"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101.26 </w:t>
            </w:r>
          </w:p>
        </w:tc>
        <w:tc>
          <w:tcPr>
            <w:tcW w:w="193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79.31 </w:t>
            </w:r>
          </w:p>
        </w:tc>
        <w:tc>
          <w:tcPr>
            <w:tcW w:w="1390"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both"/>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463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农业土地开发资金收入</w:t>
            </w:r>
          </w:p>
        </w:tc>
        <w:tc>
          <w:tcPr>
            <w:tcW w:w="22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w:t>
            </w:r>
          </w:p>
        </w:tc>
        <w:tc>
          <w:tcPr>
            <w:tcW w:w="172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w:t>
            </w:r>
          </w:p>
        </w:tc>
        <w:tc>
          <w:tcPr>
            <w:tcW w:w="1255"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101.36 </w:t>
            </w:r>
          </w:p>
        </w:tc>
        <w:tc>
          <w:tcPr>
            <w:tcW w:w="193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70.13 </w:t>
            </w:r>
          </w:p>
        </w:tc>
        <w:tc>
          <w:tcPr>
            <w:tcW w:w="1390"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both"/>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463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国有土地使用权出让收入</w:t>
            </w:r>
          </w:p>
        </w:tc>
        <w:tc>
          <w:tcPr>
            <w:tcW w:w="22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35500</w:t>
            </w:r>
          </w:p>
        </w:tc>
        <w:tc>
          <w:tcPr>
            <w:tcW w:w="172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35591</w:t>
            </w:r>
          </w:p>
        </w:tc>
        <w:tc>
          <w:tcPr>
            <w:tcW w:w="1255"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100.26 </w:t>
            </w:r>
          </w:p>
        </w:tc>
        <w:tc>
          <w:tcPr>
            <w:tcW w:w="193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80.86 </w:t>
            </w:r>
          </w:p>
        </w:tc>
        <w:tc>
          <w:tcPr>
            <w:tcW w:w="1390"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both"/>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463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土地出让价款收入</w:t>
            </w:r>
          </w:p>
        </w:tc>
        <w:tc>
          <w:tcPr>
            <w:tcW w:w="22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72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36015</w:t>
            </w:r>
          </w:p>
        </w:tc>
        <w:tc>
          <w:tcPr>
            <w:tcW w:w="1255"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93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79.51 </w:t>
            </w:r>
          </w:p>
        </w:tc>
        <w:tc>
          <w:tcPr>
            <w:tcW w:w="1390"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both"/>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463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补缴的土地价款</w:t>
            </w:r>
          </w:p>
        </w:tc>
        <w:tc>
          <w:tcPr>
            <w:tcW w:w="2270"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2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284</w:t>
            </w:r>
          </w:p>
        </w:tc>
        <w:tc>
          <w:tcPr>
            <w:tcW w:w="1255"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3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200.00 </w:t>
            </w:r>
          </w:p>
        </w:tc>
        <w:tc>
          <w:tcPr>
            <w:tcW w:w="1390"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both"/>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463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缴纳新增建设用地土地有偿使用费</w:t>
            </w:r>
          </w:p>
        </w:tc>
        <w:tc>
          <w:tcPr>
            <w:tcW w:w="2270"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2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-708</w:t>
            </w:r>
          </w:p>
        </w:tc>
        <w:tc>
          <w:tcPr>
            <w:tcW w:w="1255"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3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49.61 </w:t>
            </w:r>
          </w:p>
        </w:tc>
        <w:tc>
          <w:tcPr>
            <w:tcW w:w="1390"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both"/>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463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城市基础设施配套费收入</w:t>
            </w:r>
          </w:p>
        </w:tc>
        <w:tc>
          <w:tcPr>
            <w:tcW w:w="22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1500</w:t>
            </w:r>
          </w:p>
        </w:tc>
        <w:tc>
          <w:tcPr>
            <w:tcW w:w="172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2292</w:t>
            </w:r>
          </w:p>
        </w:tc>
        <w:tc>
          <w:tcPr>
            <w:tcW w:w="1255"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152.80 </w:t>
            </w:r>
          </w:p>
        </w:tc>
        <w:tc>
          <w:tcPr>
            <w:tcW w:w="193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56.26 </w:t>
            </w:r>
          </w:p>
        </w:tc>
        <w:tc>
          <w:tcPr>
            <w:tcW w:w="1390"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both"/>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463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污水处理费收入</w:t>
            </w:r>
          </w:p>
        </w:tc>
        <w:tc>
          <w:tcPr>
            <w:tcW w:w="22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515</w:t>
            </w:r>
          </w:p>
        </w:tc>
        <w:tc>
          <w:tcPr>
            <w:tcW w:w="172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w:t>
            </w:r>
          </w:p>
        </w:tc>
        <w:tc>
          <w:tcPr>
            <w:tcW w:w="1255"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131.26 </w:t>
            </w:r>
          </w:p>
        </w:tc>
        <w:tc>
          <w:tcPr>
            <w:tcW w:w="193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112.11 </w:t>
            </w:r>
          </w:p>
        </w:tc>
        <w:tc>
          <w:tcPr>
            <w:tcW w:w="139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463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其他政府性基金收入</w:t>
            </w:r>
          </w:p>
        </w:tc>
        <w:tc>
          <w:tcPr>
            <w:tcW w:w="227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728"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w:t>
            </w:r>
          </w:p>
        </w:tc>
        <w:tc>
          <w:tcPr>
            <w:tcW w:w="1255"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93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390" w:type="dxa"/>
            <w:tcBorders>
              <w:top w:val="single" w:color="444444" w:sz="4" w:space="0"/>
              <w:left w:val="single" w:color="444444" w:sz="4" w:space="0"/>
              <w:bottom w:val="single" w:color="444444" w:sz="4" w:space="0"/>
              <w:right w:val="single" w:color="444444" w:sz="4" w:space="0"/>
            </w:tcBorders>
            <w:shd w:val="clear" w:color="auto" w:fill="auto"/>
            <w:vAlign w:val="center"/>
          </w:tcPr>
          <w:p>
            <w:pPr>
              <w:rPr>
                <w:rFonts w:hint="eastAsia" w:ascii="宋体" w:hAnsi="宋体" w:eastAsia="宋体" w:cs="宋体"/>
                <w:i w:val="0"/>
                <w:color w:val="444444"/>
                <w:sz w:val="24"/>
                <w:szCs w:val="24"/>
                <w:u w:val="none"/>
              </w:rPr>
            </w:pPr>
          </w:p>
        </w:tc>
      </w:tr>
    </w:tbl>
    <w:p>
      <w:pPr>
        <w:pStyle w:val="2"/>
        <w:ind w:left="0" w:leftChars="0" w:firstLine="0" w:firstLineChars="0"/>
      </w:pPr>
    </w:p>
    <w:p/>
    <w:tbl>
      <w:tblPr>
        <w:tblStyle w:val="9"/>
        <w:tblW w:w="132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12"/>
        <w:gridCol w:w="1960"/>
        <w:gridCol w:w="1499"/>
        <w:gridCol w:w="1559"/>
        <w:gridCol w:w="1682"/>
        <w:gridCol w:w="1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0" w:hRule="atLeast"/>
          <w:tblHeader/>
        </w:trPr>
        <w:tc>
          <w:tcPr>
            <w:tcW w:w="13213"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32"/>
                <w:szCs w:val="32"/>
                <w:u w:val="none"/>
                <w:lang w:val="en-US" w:eastAsia="zh-CN" w:bidi="ar"/>
              </w:rPr>
              <w:t>汾阳市二〇二四年政府性基金支出完成情况表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blHeader/>
        </w:trPr>
        <w:tc>
          <w:tcPr>
            <w:tcW w:w="53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附表七</w:t>
            </w:r>
          </w:p>
        </w:tc>
        <w:tc>
          <w:tcPr>
            <w:tcW w:w="1960" w:type="dxa"/>
            <w:shd w:val="clear" w:color="auto" w:fill="auto"/>
            <w:vAlign w:val="center"/>
          </w:tcPr>
          <w:p>
            <w:pPr>
              <w:jc w:val="center"/>
              <w:rPr>
                <w:rFonts w:hint="eastAsia" w:ascii="宋体" w:hAnsi="宋体" w:eastAsia="宋体" w:cs="宋体"/>
                <w:i w:val="0"/>
                <w:color w:val="000000"/>
                <w:sz w:val="24"/>
                <w:szCs w:val="24"/>
                <w:u w:val="none"/>
              </w:rPr>
            </w:pPr>
          </w:p>
        </w:tc>
        <w:tc>
          <w:tcPr>
            <w:tcW w:w="1499" w:type="dxa"/>
            <w:shd w:val="clear" w:color="auto" w:fill="auto"/>
            <w:vAlign w:val="center"/>
          </w:tcPr>
          <w:p>
            <w:pPr>
              <w:jc w:val="center"/>
              <w:rPr>
                <w:rFonts w:hint="eastAsia" w:ascii="宋体" w:hAnsi="宋体" w:eastAsia="宋体" w:cs="宋体"/>
                <w:i w:val="0"/>
                <w:color w:val="000000"/>
                <w:sz w:val="24"/>
                <w:szCs w:val="24"/>
                <w:u w:val="none"/>
              </w:rPr>
            </w:pPr>
          </w:p>
        </w:tc>
        <w:tc>
          <w:tcPr>
            <w:tcW w:w="1559" w:type="dxa"/>
            <w:shd w:val="clear" w:color="auto" w:fill="auto"/>
            <w:vAlign w:val="center"/>
          </w:tcPr>
          <w:p>
            <w:pPr>
              <w:jc w:val="center"/>
              <w:rPr>
                <w:rFonts w:hint="eastAsia" w:ascii="宋体" w:hAnsi="宋体" w:eastAsia="宋体" w:cs="宋体"/>
                <w:i w:val="0"/>
                <w:color w:val="000000"/>
                <w:sz w:val="24"/>
                <w:szCs w:val="24"/>
                <w:u w:val="none"/>
              </w:rPr>
            </w:pPr>
          </w:p>
        </w:tc>
        <w:tc>
          <w:tcPr>
            <w:tcW w:w="1682" w:type="dxa"/>
            <w:shd w:val="clear" w:color="auto" w:fill="auto"/>
            <w:vAlign w:val="center"/>
          </w:tcPr>
          <w:p>
            <w:pPr>
              <w:jc w:val="center"/>
              <w:rPr>
                <w:rFonts w:hint="eastAsia" w:ascii="宋体" w:hAnsi="宋体" w:eastAsia="宋体" w:cs="宋体"/>
                <w:i w:val="0"/>
                <w:color w:val="000000"/>
                <w:sz w:val="24"/>
                <w:szCs w:val="24"/>
                <w:u w:val="none"/>
              </w:rPr>
            </w:pPr>
          </w:p>
        </w:tc>
        <w:tc>
          <w:tcPr>
            <w:tcW w:w="12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blHeader/>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支出项目</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2024年调整预算数</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2024年完成数</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完成调整预算%</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为2023年决算%</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64725</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53776</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83.08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66.36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文化旅游体育与传媒支出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国家电影事业发展专项资金安排的支出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资助国产影片放映</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21</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城乡社区支出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52988</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42938</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81.03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60.99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国有土地使用权出让收入安排的支出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45399</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36537</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80.48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62.34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征地和拆迁补偿支出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25532</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16670</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65.29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48.80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城市建设支出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4504</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4504</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农村基础设施建设支出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3196</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3196</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319.60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补助被征地农民支出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3298</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3298</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29.29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土地出让业务支出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181</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181</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95.77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支付破产或改制企业职工安置费</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4070</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4070</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79.06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农业生产发展支出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3204</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3204</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49.93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农村社会事业支出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196</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196</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118.07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农业农村生态环境支出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1218</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1218</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3383.33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国有土地收益基金安排的支出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4887</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4613</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94.39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62.05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征地和拆迁补偿支出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4513</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4239</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93.93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57.02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其他国有土地收益基金支出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374</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374</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农业土地开发资金安排的支出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160</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95</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59.38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46.34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城市基础设施配套费安排的支出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1686</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1000</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59.31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28.23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城市公共设施</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1686</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1000</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59.31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35.73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污水处理费安排的支出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856</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693</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80.96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114.17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污水处理设施建设和运营</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447</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284</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63.53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46.79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其他污水处理费安排的支出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409</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409</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农林水支出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94</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94</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53.71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国家重大水利工程建设基金安排的支出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87</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87</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49.71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其他重大水利工程建设基金支出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87</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87</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49.71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大中型水库移民后期扶持基金支出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移民补助</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7</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交通运输支出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1200</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1200</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30.00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政府收费公路专项债券收入安排的支出  </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1200</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1200</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30.00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公路建设  </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1200</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1200</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30.00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资源勘探工业信息等支出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309</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289</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93.53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超长期特别国债安排的支出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309</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289</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93.53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制造业</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309</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289</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93.53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其他支出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6373</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5494</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86.21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200.15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其他政府性基金及对应专项债务收入安排的支出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4950</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4903</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99.05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239.05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其他地方自行试点项目收益专项债券收入安排的支出  </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4950</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4903</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99.05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239.05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彩票公益金安排的支出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1423</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591</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41.53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85.16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用于社会福利的彩票公益金支出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86</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2.33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0.44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用于体育事业的彩票公益金支出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196</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85</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43.37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66.41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用于残疾人事业的彩票公益金支出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142</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127</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89.44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136.56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用于文化事业的彩票公益金支出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622</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0.00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用于其他社会公益事业的彩票公益金支出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377</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377</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债务付息支出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3716</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3716</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100.35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地方政府专项债务付息支出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3716</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3716</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100.35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国有土地使用权出让金债务付息支出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36</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土地储备专项债券付息支出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58</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58</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43.61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政府收费公路专项债券付息支出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222</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222</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140.51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棚户区改造专项债券付息支出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330</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330</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其他地方自行试点项目收益专项债券付息支出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3070</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3070</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100.79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债务发行费用支出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266.67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地方政府专项债务发行费用支出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24</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266.67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政府收费公路专项债券发行费用支出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25.00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其他地方自行试点项目收益专项债券发行费用支出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6</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120.00 </w:t>
            </w: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31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其他政府性基金债务发行费用支出</w:t>
            </w:r>
          </w:p>
        </w:tc>
        <w:tc>
          <w:tcPr>
            <w:tcW w:w="196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w:t>
            </w:r>
          </w:p>
        </w:tc>
        <w:tc>
          <w:tcPr>
            <w:tcW w:w="14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17</w:t>
            </w:r>
          </w:p>
        </w:tc>
        <w:tc>
          <w:tcPr>
            <w:tcW w:w="155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100.00 </w:t>
            </w:r>
          </w:p>
        </w:tc>
        <w:tc>
          <w:tcPr>
            <w:tcW w:w="1682"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12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sz w:val="24"/>
                <w:szCs w:val="24"/>
                <w:u w:val="none"/>
              </w:rPr>
            </w:pPr>
          </w:p>
        </w:tc>
      </w:tr>
    </w:tbl>
    <w:p>
      <w:pPr>
        <w:pStyle w:val="2"/>
      </w:pPr>
    </w:p>
    <w:p/>
    <w:p>
      <w:pPr>
        <w:pStyle w:val="2"/>
      </w:pPr>
    </w:p>
    <w:p/>
    <w:p>
      <w:pPr>
        <w:pStyle w:val="2"/>
      </w:pPr>
    </w:p>
    <w:p/>
    <w:p>
      <w:pPr>
        <w:pStyle w:val="2"/>
      </w:pPr>
    </w:p>
    <w:p/>
    <w:p>
      <w:pPr>
        <w:pStyle w:val="2"/>
      </w:pPr>
    </w:p>
    <w:p/>
    <w:p>
      <w:pPr>
        <w:pStyle w:val="2"/>
      </w:pPr>
    </w:p>
    <w:tbl>
      <w:tblPr>
        <w:tblStyle w:val="9"/>
        <w:tblW w:w="132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72"/>
        <w:gridCol w:w="841"/>
        <w:gridCol w:w="3826"/>
        <w:gridCol w:w="1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0" w:hRule="atLeast"/>
          <w:tblHeader/>
        </w:trPr>
        <w:tc>
          <w:tcPr>
            <w:tcW w:w="13213"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32"/>
                <w:szCs w:val="32"/>
                <w:u w:val="none"/>
                <w:lang w:val="en-US" w:eastAsia="zh-CN" w:bidi="ar"/>
              </w:rPr>
              <w:t>汾阳市二〇二四年政府性基金预算转移性收支平衡</w:t>
            </w:r>
            <w:r>
              <w:rPr>
                <w:rFonts w:hint="eastAsia" w:ascii="宋体" w:hAnsi="宋体" w:cs="宋体"/>
                <w:b/>
                <w:i w:val="0"/>
                <w:color w:val="000000"/>
                <w:kern w:val="0"/>
                <w:sz w:val="32"/>
                <w:szCs w:val="32"/>
                <w:u w:val="none"/>
                <w:lang w:val="en-US" w:eastAsia="zh-CN" w:bidi="ar"/>
              </w:rPr>
              <w:t>情况</w:t>
            </w:r>
            <w:r>
              <w:rPr>
                <w:rFonts w:hint="eastAsia" w:ascii="宋体" w:hAnsi="宋体" w:eastAsia="宋体" w:cs="宋体"/>
                <w:b/>
                <w:i w:val="0"/>
                <w:color w:val="000000"/>
                <w:kern w:val="0"/>
                <w:sz w:val="32"/>
                <w:szCs w:val="32"/>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blHeader/>
        </w:trPr>
        <w:tc>
          <w:tcPr>
            <w:tcW w:w="71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附表八</w:t>
            </w:r>
          </w:p>
        </w:tc>
        <w:tc>
          <w:tcPr>
            <w:tcW w:w="841" w:type="dxa"/>
            <w:shd w:val="clear" w:color="auto" w:fill="auto"/>
            <w:vAlign w:val="center"/>
          </w:tcPr>
          <w:p>
            <w:pPr>
              <w:jc w:val="center"/>
              <w:rPr>
                <w:rFonts w:hint="eastAsia" w:ascii="宋体" w:hAnsi="宋体" w:eastAsia="宋体" w:cs="宋体"/>
                <w:i w:val="0"/>
                <w:color w:val="000000"/>
                <w:sz w:val="24"/>
                <w:szCs w:val="24"/>
                <w:u w:val="none"/>
              </w:rPr>
            </w:pPr>
          </w:p>
        </w:tc>
        <w:tc>
          <w:tcPr>
            <w:tcW w:w="3826" w:type="dxa"/>
            <w:shd w:val="clear" w:color="auto" w:fill="auto"/>
            <w:vAlign w:val="center"/>
          </w:tcPr>
          <w:p>
            <w:pPr>
              <w:jc w:val="both"/>
              <w:rPr>
                <w:rFonts w:hint="eastAsia" w:ascii="宋体" w:hAnsi="宋体" w:eastAsia="宋体" w:cs="宋体"/>
                <w:i w:val="0"/>
                <w:color w:val="000000"/>
                <w:sz w:val="24"/>
                <w:szCs w:val="24"/>
                <w:u w:val="none"/>
              </w:rPr>
            </w:pPr>
          </w:p>
        </w:tc>
        <w:tc>
          <w:tcPr>
            <w:tcW w:w="13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blHeader/>
        </w:trPr>
        <w:tc>
          <w:tcPr>
            <w:tcW w:w="7172"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84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决算数</w:t>
            </w:r>
          </w:p>
        </w:tc>
        <w:tc>
          <w:tcPr>
            <w:tcW w:w="3826"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137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政府性基金预算收入</w:t>
            </w:r>
          </w:p>
        </w:tc>
        <w:tc>
          <w:tcPr>
            <w:tcW w:w="84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42881 </w:t>
            </w:r>
          </w:p>
        </w:tc>
        <w:tc>
          <w:tcPr>
            <w:tcW w:w="382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政府性基金预算支出</w:t>
            </w:r>
          </w:p>
        </w:tc>
        <w:tc>
          <w:tcPr>
            <w:tcW w:w="137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53776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政府性基金预算上级补助收入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1757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政府性基金预算补助下级支出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政府性基金转移支付收入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1757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政府性基金转移支付支出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科学技术</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科学技术</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文化旅游体育与传媒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11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文化旅游体育与传媒</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社会保障和就业</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社会保障和就业</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节能环保</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节能环保</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城乡社区</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城乡社区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农林水</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93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农林水</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交通运输</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交通运输</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资源勘探工业信息等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资源勘探工业信息等</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自然资源海洋气象等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自然资源海洋气象等</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超长期特别国债转移支付收入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309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超长期特别国债转移支付支出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1344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政府性基金预算下级上解收入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政府性基金预算上解上级支出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抗疫特别国债还本上解收入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抗疫特别国债还本上解支出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超长期特别国债还本上解收入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超长期特别国债还本上解支出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其他政府性基金上解收入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其他政府性基金上解支出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待偿债再融资专项债券上年结余</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政府性基金预算上年结余收入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12206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政府性基金预算调入资金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24209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政府性基金预算调出资金</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中央单位特殊上缴利润专项收入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其他调入政府性基金预算资金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24209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从一般公共预算调入用于补充超长期特别国债偿债备付金的资金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从一般公共预算调入用于偿还超长期特别国债本金的资金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从一般公共预算调入的其他资金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从国有资本经营预算调入用于补充超长期特别国债偿债备付金的资金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从国有资本经营预算调入用于偿还超长期特别国债本金的资金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其他调入资金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24209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债务收入</w:t>
            </w:r>
          </w:p>
        </w:tc>
        <w:tc>
          <w:tcPr>
            <w:tcW w:w="8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债务还本支出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39897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中央政府债务收入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地方政府专项债务还本支出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39897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超长期特别国债收入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抗疫特别国债还本支出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地方政府债务收入</w:t>
            </w:r>
          </w:p>
        </w:tc>
        <w:tc>
          <w:tcPr>
            <w:tcW w:w="8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超长期特别国债还本支出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专项债务收入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债务转贷支出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债务转贷收入</w:t>
            </w:r>
          </w:p>
        </w:tc>
        <w:tc>
          <w:tcPr>
            <w:tcW w:w="84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25547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地方政府专项债务转贷收入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25547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政府性基金预算省补助计划单列市收入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政府性基金预算省补助计划单列市支出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政府性基金预算计划单列市上解省收入</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政府性基金预算计划单列市上解省支出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动用偿债备付金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偿债备付金</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动用超长期特别国债偿债备付金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  安排超长期特别国债偿债备付金</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待偿债再融资专项债券结余</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444444"/>
                <w:sz w:val="24"/>
                <w:szCs w:val="24"/>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444444"/>
                <w:sz w:val="24"/>
                <w:szCs w:val="24"/>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政府性基金预算年终结余</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10949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7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收　　入　　总　　计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106600 </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444444"/>
                <w:sz w:val="24"/>
                <w:szCs w:val="24"/>
                <w:u w:val="none"/>
              </w:rPr>
            </w:pPr>
            <w:r>
              <w:rPr>
                <w:rFonts w:hint="eastAsia" w:ascii="宋体" w:hAnsi="宋体" w:eastAsia="宋体" w:cs="宋体"/>
                <w:b/>
                <w:i w:val="0"/>
                <w:color w:val="444444"/>
                <w:kern w:val="0"/>
                <w:sz w:val="24"/>
                <w:szCs w:val="24"/>
                <w:u w:val="none"/>
                <w:lang w:val="en-US" w:eastAsia="zh-CN" w:bidi="ar"/>
              </w:rPr>
              <w:t>支　　出　　总　　计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sz w:val="24"/>
                <w:szCs w:val="24"/>
                <w:u w:val="none"/>
              </w:rPr>
            </w:pPr>
            <w:r>
              <w:rPr>
                <w:rFonts w:hint="eastAsia" w:ascii="宋体" w:hAnsi="宋体" w:eastAsia="宋体" w:cs="宋体"/>
                <w:i w:val="0"/>
                <w:color w:val="444444"/>
                <w:kern w:val="0"/>
                <w:sz w:val="24"/>
                <w:szCs w:val="24"/>
                <w:u w:val="none"/>
                <w:lang w:val="en-US" w:eastAsia="zh-CN" w:bidi="ar"/>
              </w:rPr>
              <w:t xml:space="preserve">106600 </w:t>
            </w:r>
          </w:p>
        </w:tc>
      </w:tr>
    </w:tbl>
    <w:p/>
    <w:p>
      <w:pPr>
        <w:pStyle w:val="2"/>
      </w:pPr>
    </w:p>
    <w:p/>
    <w:p>
      <w:pPr>
        <w:pStyle w:val="2"/>
      </w:pPr>
    </w:p>
    <w:tbl>
      <w:tblPr>
        <w:tblStyle w:val="9"/>
        <w:tblW w:w="13725" w:type="dxa"/>
        <w:jc w:val="center"/>
        <w:tblInd w:w="0" w:type="dxa"/>
        <w:shd w:val="clear" w:color="auto" w:fill="auto"/>
        <w:tblLayout w:type="fixed"/>
        <w:tblCellMar>
          <w:top w:w="0" w:type="dxa"/>
          <w:left w:w="0" w:type="dxa"/>
          <w:bottom w:w="0" w:type="dxa"/>
          <w:right w:w="0" w:type="dxa"/>
        </w:tblCellMar>
      </w:tblPr>
      <w:tblGrid>
        <w:gridCol w:w="5059"/>
        <w:gridCol w:w="2226"/>
        <w:gridCol w:w="1695"/>
        <w:gridCol w:w="1495"/>
        <w:gridCol w:w="1895"/>
        <w:gridCol w:w="1355"/>
      </w:tblGrid>
      <w:tr>
        <w:tblPrEx>
          <w:shd w:val="clear" w:color="auto" w:fill="auto"/>
          <w:tblLayout w:type="fixed"/>
          <w:tblCellMar>
            <w:top w:w="0" w:type="dxa"/>
            <w:left w:w="0" w:type="dxa"/>
            <w:bottom w:w="0" w:type="dxa"/>
            <w:right w:w="0" w:type="dxa"/>
          </w:tblCellMar>
        </w:tblPrEx>
        <w:trPr>
          <w:trHeight w:val="680" w:hRule="atLeast"/>
          <w:tblHeader/>
          <w:jc w:val="center"/>
        </w:trPr>
        <w:tc>
          <w:tcPr>
            <w:tcW w:w="1372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汾阳市二〇二</w:t>
            </w:r>
            <w:r>
              <w:rPr>
                <w:rFonts w:hint="eastAsia" w:ascii="宋体" w:hAnsi="宋体" w:cs="宋体"/>
                <w:b/>
                <w:i w:val="0"/>
                <w:color w:val="000000"/>
                <w:kern w:val="0"/>
                <w:sz w:val="32"/>
                <w:szCs w:val="32"/>
                <w:u w:val="none"/>
                <w:lang w:val="en-US" w:eastAsia="zh-CN" w:bidi="ar"/>
              </w:rPr>
              <w:t>四</w:t>
            </w:r>
            <w:r>
              <w:rPr>
                <w:rFonts w:hint="eastAsia" w:ascii="宋体" w:hAnsi="宋体" w:eastAsia="宋体" w:cs="宋体"/>
                <w:b/>
                <w:i w:val="0"/>
                <w:color w:val="000000"/>
                <w:kern w:val="0"/>
                <w:sz w:val="32"/>
                <w:szCs w:val="32"/>
                <w:u w:val="none"/>
                <w:lang w:val="en-US" w:eastAsia="zh-CN" w:bidi="ar"/>
              </w:rPr>
              <w:t>年国有资本经营预算收支执行情况表</w:t>
            </w:r>
          </w:p>
        </w:tc>
      </w:tr>
      <w:tr>
        <w:tblPrEx>
          <w:tblLayout w:type="fixed"/>
          <w:tblCellMar>
            <w:top w:w="0" w:type="dxa"/>
            <w:left w:w="0" w:type="dxa"/>
            <w:bottom w:w="0" w:type="dxa"/>
            <w:right w:w="0" w:type="dxa"/>
          </w:tblCellMar>
        </w:tblPrEx>
        <w:trPr>
          <w:trHeight w:val="680" w:hRule="atLeast"/>
          <w:tblHeader/>
          <w:jc w:val="center"/>
        </w:trPr>
        <w:tc>
          <w:tcPr>
            <w:tcW w:w="5059"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附表九</w:t>
            </w:r>
          </w:p>
        </w:tc>
        <w:tc>
          <w:tcPr>
            <w:tcW w:w="222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9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9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9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Layout w:type="fixed"/>
          <w:tblCellMar>
            <w:top w:w="0" w:type="dxa"/>
            <w:left w:w="0" w:type="dxa"/>
            <w:bottom w:w="0" w:type="dxa"/>
            <w:right w:w="0" w:type="dxa"/>
          </w:tblCellMar>
        </w:tblPrEx>
        <w:trPr>
          <w:trHeight w:val="680" w:hRule="atLeast"/>
          <w:tblHeader/>
          <w:jc w:val="center"/>
        </w:trPr>
        <w:tc>
          <w:tcPr>
            <w:tcW w:w="5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2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w:t>
            </w:r>
            <w:r>
              <w:rPr>
                <w:rFonts w:hint="eastAsia" w:ascii="宋体" w:hAnsi="宋体" w:cs="宋体"/>
                <w:b/>
                <w:i w:val="0"/>
                <w:color w:val="000000"/>
                <w:kern w:val="0"/>
                <w:sz w:val="24"/>
                <w:szCs w:val="24"/>
                <w:u w:val="none"/>
                <w:lang w:val="en-US" w:eastAsia="zh-CN" w:bidi="ar"/>
              </w:rPr>
              <w:t>4</w:t>
            </w:r>
            <w:r>
              <w:rPr>
                <w:rFonts w:hint="eastAsia" w:ascii="宋体" w:hAnsi="宋体" w:eastAsia="宋体" w:cs="宋体"/>
                <w:b/>
                <w:i w:val="0"/>
                <w:color w:val="000000"/>
                <w:kern w:val="0"/>
                <w:sz w:val="24"/>
                <w:szCs w:val="24"/>
                <w:u w:val="none"/>
                <w:lang w:val="en-US" w:eastAsia="zh-CN" w:bidi="ar"/>
              </w:rPr>
              <w:t>年调整预算数</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w:t>
            </w:r>
            <w:r>
              <w:rPr>
                <w:rFonts w:hint="eastAsia" w:ascii="宋体" w:hAnsi="宋体" w:cs="宋体"/>
                <w:b/>
                <w:i w:val="0"/>
                <w:color w:val="000000"/>
                <w:kern w:val="0"/>
                <w:sz w:val="24"/>
                <w:szCs w:val="24"/>
                <w:u w:val="none"/>
                <w:lang w:val="en-US" w:eastAsia="zh-CN" w:bidi="ar"/>
              </w:rPr>
              <w:t>4</w:t>
            </w:r>
            <w:r>
              <w:rPr>
                <w:rFonts w:hint="eastAsia" w:ascii="宋体" w:hAnsi="宋体" w:eastAsia="宋体" w:cs="宋体"/>
                <w:b/>
                <w:i w:val="0"/>
                <w:color w:val="000000"/>
                <w:kern w:val="0"/>
                <w:sz w:val="24"/>
                <w:szCs w:val="24"/>
                <w:u w:val="none"/>
                <w:lang w:val="en-US" w:eastAsia="zh-CN" w:bidi="ar"/>
              </w:rPr>
              <w:t>年执行数</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为调整预算%</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为202</w:t>
            </w:r>
            <w:r>
              <w:rPr>
                <w:rFonts w:hint="eastAsia" w:ascii="宋体" w:hAnsi="宋体" w:cs="宋体"/>
                <w:b/>
                <w:i w:val="0"/>
                <w:color w:val="000000"/>
                <w:kern w:val="0"/>
                <w:sz w:val="24"/>
                <w:szCs w:val="24"/>
                <w:u w:val="none"/>
                <w:lang w:val="en-US" w:eastAsia="zh-CN" w:bidi="ar"/>
              </w:rPr>
              <w:t>3</w:t>
            </w:r>
            <w:r>
              <w:rPr>
                <w:rFonts w:hint="eastAsia" w:ascii="宋体" w:hAnsi="宋体" w:eastAsia="宋体" w:cs="宋体"/>
                <w:b/>
                <w:i w:val="0"/>
                <w:color w:val="000000"/>
                <w:kern w:val="0"/>
                <w:sz w:val="24"/>
                <w:szCs w:val="24"/>
                <w:u w:val="none"/>
                <w:lang w:val="en-US" w:eastAsia="zh-CN" w:bidi="ar"/>
              </w:rPr>
              <w:t>年决算%</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680" w:hRule="atLeast"/>
          <w:jc w:val="center"/>
        </w:trPr>
        <w:tc>
          <w:tcPr>
            <w:tcW w:w="5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国有资本经营预算收入</w:t>
            </w:r>
          </w:p>
        </w:tc>
        <w:tc>
          <w:tcPr>
            <w:tcW w:w="2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5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非税收入</w:t>
            </w:r>
          </w:p>
        </w:tc>
        <w:tc>
          <w:tcPr>
            <w:tcW w:w="2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5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国有资本经营收入</w:t>
            </w:r>
          </w:p>
        </w:tc>
        <w:tc>
          <w:tcPr>
            <w:tcW w:w="2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5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利润收入</w:t>
            </w:r>
          </w:p>
        </w:tc>
        <w:tc>
          <w:tcPr>
            <w:tcW w:w="2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5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股利、股息收入</w:t>
            </w:r>
          </w:p>
        </w:tc>
        <w:tc>
          <w:tcPr>
            <w:tcW w:w="2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5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产权转让收入</w:t>
            </w:r>
          </w:p>
        </w:tc>
        <w:tc>
          <w:tcPr>
            <w:tcW w:w="2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5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清算收入</w:t>
            </w:r>
          </w:p>
        </w:tc>
        <w:tc>
          <w:tcPr>
            <w:tcW w:w="2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5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其他国有资本经营预算收入</w:t>
            </w:r>
          </w:p>
        </w:tc>
        <w:tc>
          <w:tcPr>
            <w:tcW w:w="2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5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国有资本经营预算支出</w:t>
            </w:r>
          </w:p>
        </w:tc>
        <w:tc>
          <w:tcPr>
            <w:tcW w:w="2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94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90</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95.74</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5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国有资本经营预算支出</w:t>
            </w:r>
          </w:p>
        </w:tc>
        <w:tc>
          <w:tcPr>
            <w:tcW w:w="2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94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90</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95.74</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5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444444"/>
                <w:kern w:val="0"/>
                <w:sz w:val="24"/>
                <w:szCs w:val="24"/>
                <w:u w:val="none"/>
                <w:lang w:val="en-US" w:eastAsia="zh-CN" w:bidi="ar"/>
              </w:rPr>
              <w:t>解决历史遗留问题及改革成本支出</w:t>
            </w:r>
          </w:p>
        </w:tc>
        <w:tc>
          <w:tcPr>
            <w:tcW w:w="2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94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90</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95.74</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5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444444"/>
                <w:kern w:val="0"/>
                <w:sz w:val="24"/>
                <w:szCs w:val="24"/>
                <w:u w:val="none"/>
                <w:lang w:val="en-US" w:eastAsia="zh-CN" w:bidi="ar"/>
              </w:rPr>
              <w:t>三供一业”移交补助支出</w:t>
            </w:r>
          </w:p>
        </w:tc>
        <w:tc>
          <w:tcPr>
            <w:tcW w:w="2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0</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0" w:hRule="atLeast"/>
          <w:jc w:val="center"/>
        </w:trPr>
        <w:tc>
          <w:tcPr>
            <w:tcW w:w="5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444444"/>
                <w:kern w:val="0"/>
                <w:sz w:val="24"/>
                <w:szCs w:val="24"/>
                <w:u w:val="none"/>
                <w:lang w:val="en-US" w:eastAsia="zh-CN" w:bidi="ar"/>
              </w:rPr>
              <w:t>国有企业退休人员社会化管理补助支出</w:t>
            </w:r>
          </w:p>
        </w:tc>
        <w:tc>
          <w:tcPr>
            <w:tcW w:w="2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90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90</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
      <w:pPr>
        <w:pStyle w:val="2"/>
      </w:pPr>
    </w:p>
    <w:p/>
    <w:p>
      <w:pPr>
        <w:pStyle w:val="2"/>
      </w:pPr>
    </w:p>
    <w:p/>
    <w:p>
      <w:pPr>
        <w:pStyle w:val="2"/>
      </w:pPr>
    </w:p>
    <w:p/>
    <w:p>
      <w:pPr>
        <w:pStyle w:val="2"/>
      </w:pPr>
    </w:p>
    <w:p/>
    <w:tbl>
      <w:tblPr>
        <w:tblStyle w:val="9"/>
        <w:tblW w:w="132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01"/>
        <w:gridCol w:w="1299"/>
        <w:gridCol w:w="1300"/>
        <w:gridCol w:w="1229"/>
        <w:gridCol w:w="2601"/>
        <w:gridCol w:w="1654"/>
        <w:gridCol w:w="1300"/>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4" w:hRule="atLeast"/>
          <w:tblHeader/>
        </w:trPr>
        <w:tc>
          <w:tcPr>
            <w:tcW w:w="13213"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汾阳市二〇二四年社会保险基金收支执行情况表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blHeader/>
        </w:trPr>
        <w:tc>
          <w:tcPr>
            <w:tcW w:w="260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附表十</w:t>
            </w:r>
          </w:p>
        </w:tc>
        <w:tc>
          <w:tcPr>
            <w:tcW w:w="1299" w:type="dxa"/>
            <w:shd w:val="clear" w:color="auto" w:fill="auto"/>
            <w:vAlign w:val="center"/>
          </w:tcPr>
          <w:p>
            <w:pPr>
              <w:jc w:val="center"/>
              <w:rPr>
                <w:rFonts w:hint="eastAsia" w:ascii="宋体" w:hAnsi="宋体" w:eastAsia="宋体" w:cs="宋体"/>
                <w:i w:val="0"/>
                <w:color w:val="000000"/>
                <w:sz w:val="24"/>
                <w:szCs w:val="24"/>
                <w:u w:val="none"/>
              </w:rPr>
            </w:pPr>
          </w:p>
        </w:tc>
        <w:tc>
          <w:tcPr>
            <w:tcW w:w="1300" w:type="dxa"/>
            <w:shd w:val="clear" w:color="auto" w:fill="auto"/>
            <w:vAlign w:val="center"/>
          </w:tcPr>
          <w:p>
            <w:pPr>
              <w:jc w:val="center"/>
              <w:rPr>
                <w:rFonts w:hint="eastAsia" w:ascii="宋体" w:hAnsi="宋体" w:eastAsia="宋体" w:cs="宋体"/>
                <w:i w:val="0"/>
                <w:color w:val="000000"/>
                <w:sz w:val="24"/>
                <w:szCs w:val="24"/>
                <w:u w:val="none"/>
              </w:rPr>
            </w:pPr>
          </w:p>
        </w:tc>
        <w:tc>
          <w:tcPr>
            <w:tcW w:w="1229" w:type="dxa"/>
            <w:shd w:val="clear" w:color="auto" w:fill="auto"/>
            <w:vAlign w:val="center"/>
          </w:tcPr>
          <w:p>
            <w:pPr>
              <w:jc w:val="center"/>
              <w:rPr>
                <w:rFonts w:hint="eastAsia" w:ascii="宋体" w:hAnsi="宋体" w:eastAsia="宋体" w:cs="宋体"/>
                <w:i w:val="0"/>
                <w:color w:val="000000"/>
                <w:sz w:val="24"/>
                <w:szCs w:val="24"/>
                <w:u w:val="none"/>
              </w:rPr>
            </w:pPr>
          </w:p>
        </w:tc>
        <w:tc>
          <w:tcPr>
            <w:tcW w:w="2601" w:type="dxa"/>
            <w:shd w:val="clear" w:color="auto" w:fill="auto"/>
            <w:vAlign w:val="center"/>
          </w:tcPr>
          <w:p>
            <w:pPr>
              <w:jc w:val="center"/>
              <w:rPr>
                <w:rFonts w:hint="eastAsia" w:ascii="宋体" w:hAnsi="宋体" w:eastAsia="宋体" w:cs="宋体"/>
                <w:i w:val="0"/>
                <w:color w:val="000000"/>
                <w:sz w:val="24"/>
                <w:szCs w:val="24"/>
                <w:u w:val="none"/>
              </w:rPr>
            </w:pPr>
          </w:p>
        </w:tc>
        <w:tc>
          <w:tcPr>
            <w:tcW w:w="1654" w:type="dxa"/>
            <w:shd w:val="clear" w:color="auto" w:fill="auto"/>
            <w:vAlign w:val="center"/>
          </w:tcPr>
          <w:p>
            <w:pPr>
              <w:jc w:val="both"/>
              <w:rPr>
                <w:rFonts w:hint="eastAsia" w:ascii="宋体" w:hAnsi="宋体" w:eastAsia="宋体" w:cs="宋体"/>
                <w:i w:val="0"/>
                <w:color w:val="000000"/>
                <w:sz w:val="24"/>
                <w:szCs w:val="24"/>
                <w:u w:val="none"/>
              </w:rPr>
            </w:pPr>
          </w:p>
        </w:tc>
        <w:tc>
          <w:tcPr>
            <w:tcW w:w="1300" w:type="dxa"/>
            <w:shd w:val="clear" w:color="auto" w:fill="auto"/>
            <w:vAlign w:val="center"/>
          </w:tcPr>
          <w:p>
            <w:pPr>
              <w:jc w:val="both"/>
              <w:rPr>
                <w:rFonts w:hint="eastAsia" w:ascii="宋体" w:hAnsi="宋体" w:eastAsia="宋体" w:cs="宋体"/>
                <w:i w:val="0"/>
                <w:color w:val="000000"/>
                <w:sz w:val="24"/>
                <w:szCs w:val="24"/>
                <w:u w:val="none"/>
              </w:rPr>
            </w:pPr>
          </w:p>
        </w:tc>
        <w:tc>
          <w:tcPr>
            <w:tcW w:w="122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blHeader/>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收入项目</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2024年预算数</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2024年执行数</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执行为预算%</w:t>
            </w: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支出项目</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2024年预算数</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2024年执行数</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执行为预算%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城乡居民基本养老保险基金</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16849</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305</w:t>
            </w:r>
            <w:r>
              <w:rPr>
                <w:rFonts w:hint="eastAsia" w:ascii="宋体" w:hAnsi="宋体" w:cs="宋体"/>
                <w:i w:val="0"/>
                <w:color w:val="444444"/>
                <w:kern w:val="0"/>
                <w:sz w:val="24"/>
                <w:szCs w:val="24"/>
                <w:u w:val="none"/>
                <w:lang w:val="en-US" w:eastAsia="zh-CN" w:bidi="ar"/>
              </w:rPr>
              <w:t>90</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181.55%</w:t>
            </w: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444444"/>
                <w:kern w:val="0"/>
                <w:sz w:val="24"/>
                <w:szCs w:val="24"/>
                <w:u w:val="none"/>
                <w:lang w:val="en-US" w:eastAsia="zh-CN" w:bidi="ar"/>
              </w:rPr>
              <w:t>城乡居民基本养老保险基金</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15707</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17055</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444444"/>
                <w:kern w:val="0"/>
                <w:sz w:val="24"/>
                <w:szCs w:val="24"/>
                <w:u w:val="none"/>
                <w:lang w:val="en-US" w:eastAsia="zh-CN" w:bidi="ar"/>
              </w:rPr>
              <w:t>其中:社会保险费收入</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2811</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14492</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515.55%</w:t>
            </w: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其中:社会保险待遇支出</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15704</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17051</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财政补贴收入</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11965</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13426</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112.21%</w:t>
            </w: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转移支出</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3</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4</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利息收入</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757</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677</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89.43%</w:t>
            </w: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其他支出</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委托投资收益</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1291</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1912</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148.10%</w:t>
            </w: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全国统筹调剂资金支出</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转移收入</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kern w:val="0"/>
                <w:sz w:val="24"/>
                <w:szCs w:val="24"/>
                <w:u w:val="none"/>
                <w:lang w:val="en-US" w:eastAsia="zh-CN" w:bidi="ar"/>
              </w:rPr>
            </w:pP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50</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kern w:val="0"/>
                <w:sz w:val="24"/>
                <w:szCs w:val="24"/>
                <w:u w:val="none"/>
                <w:lang w:val="en-US" w:eastAsia="zh-CN" w:bidi="ar"/>
              </w:rPr>
            </w:pP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both"/>
              <w:rPr>
                <w:rFonts w:hint="eastAsia" w:ascii="宋体" w:hAnsi="宋体" w:eastAsia="宋体" w:cs="宋体"/>
                <w:i w:val="0"/>
                <w:color w:val="000000"/>
                <w:sz w:val="24"/>
                <w:szCs w:val="24"/>
                <w:u w:val="none"/>
              </w:rPr>
            </w:pP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其他收入</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8</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6</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75.00%</w:t>
            </w: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both"/>
              <w:rPr>
                <w:rFonts w:hint="eastAsia" w:ascii="宋体" w:hAnsi="宋体" w:eastAsia="宋体" w:cs="宋体"/>
                <w:i w:val="0"/>
                <w:color w:val="000000"/>
                <w:sz w:val="24"/>
                <w:szCs w:val="24"/>
                <w:u w:val="none"/>
              </w:rPr>
            </w:pP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全国统筹调剂资金收入</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kern w:val="0"/>
                <w:sz w:val="24"/>
                <w:szCs w:val="24"/>
                <w:u w:val="none"/>
                <w:lang w:val="en-US" w:eastAsia="zh-CN" w:bidi="ar"/>
              </w:rPr>
            </w:pP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kern w:val="0"/>
                <w:sz w:val="24"/>
                <w:szCs w:val="24"/>
                <w:u w:val="none"/>
                <w:lang w:val="en-US" w:eastAsia="zh-CN" w:bidi="ar"/>
              </w:rPr>
            </w:pP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center"/>
              <w:rPr>
                <w:rFonts w:hint="eastAsia" w:ascii="宋体" w:hAnsi="宋体" w:eastAsia="宋体" w:cs="宋体"/>
                <w:i w:val="0"/>
                <w:color w:val="444444"/>
                <w:kern w:val="0"/>
                <w:sz w:val="24"/>
                <w:szCs w:val="24"/>
                <w:u w:val="none"/>
                <w:lang w:val="en-US" w:eastAsia="zh-CN" w:bidi="ar"/>
              </w:rPr>
            </w:pP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jc w:val="both"/>
              <w:rPr>
                <w:rFonts w:hint="eastAsia" w:ascii="宋体" w:hAnsi="宋体" w:eastAsia="宋体" w:cs="宋体"/>
                <w:i w:val="0"/>
                <w:color w:val="000000"/>
                <w:sz w:val="24"/>
                <w:szCs w:val="24"/>
                <w:u w:val="none"/>
              </w:rPr>
            </w:pP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机关事业单位基本养老保险基金</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44433</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44557</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100.28%</w:t>
            </w: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机关事业单位基本养老保险基金</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39554</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40411</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其中:社会保险费收入</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16823</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16553</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98.40%</w:t>
            </w: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其中:社会保险待遇支出</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39542</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40306</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财政补贴收入</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26500</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26910</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101.55%</w:t>
            </w: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转移支出</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12</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24</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利息收入</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800</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869</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108.63%</w:t>
            </w: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其他支出</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81</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委托投资收益</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全国统筹调剂资金支出</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转移收入</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300</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175</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58.33%</w:t>
            </w: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其他收入</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49</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490.00%</w:t>
            </w: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 xml:space="preserve">        全国统筹调剂资金收入</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社会保险基金预算收入合计</w:t>
            </w:r>
          </w:p>
        </w:tc>
        <w:tc>
          <w:tcPr>
            <w:tcW w:w="129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61282</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75146</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122.62%</w:t>
            </w:r>
          </w:p>
        </w:tc>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社会保险基金预算支出合计</w:t>
            </w:r>
          </w:p>
        </w:tc>
        <w:tc>
          <w:tcPr>
            <w:tcW w:w="1654"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5</w:t>
            </w:r>
            <w:bookmarkStart w:id="0" w:name="_GoBack"/>
            <w:bookmarkEnd w:id="0"/>
            <w:r>
              <w:rPr>
                <w:rFonts w:hint="eastAsia" w:ascii="宋体" w:hAnsi="宋体" w:eastAsia="宋体" w:cs="宋体"/>
                <w:i w:val="0"/>
                <w:color w:val="444444"/>
                <w:kern w:val="0"/>
                <w:sz w:val="24"/>
                <w:szCs w:val="24"/>
                <w:u w:val="none"/>
                <w:lang w:val="en-US" w:eastAsia="zh-CN" w:bidi="ar"/>
              </w:rPr>
              <w:t>5261</w:t>
            </w:r>
          </w:p>
        </w:tc>
        <w:tc>
          <w:tcPr>
            <w:tcW w:w="1300"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57466</w:t>
            </w:r>
          </w:p>
        </w:tc>
        <w:tc>
          <w:tcPr>
            <w:tcW w:w="1229"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本年收支结余</w:t>
            </w:r>
          </w:p>
        </w:tc>
        <w:tc>
          <w:tcPr>
            <w:tcW w:w="10612" w:type="dxa"/>
            <w:gridSpan w:val="7"/>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1768</w:t>
            </w:r>
            <w:r>
              <w:rPr>
                <w:rFonts w:hint="eastAsia" w:ascii="宋体" w:hAnsi="宋体" w:cs="宋体"/>
                <w:i w:val="0"/>
                <w:color w:val="444444"/>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2601" w:type="dxa"/>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年末滚存结余</w:t>
            </w:r>
          </w:p>
        </w:tc>
        <w:tc>
          <w:tcPr>
            <w:tcW w:w="10612" w:type="dxa"/>
            <w:gridSpan w:val="7"/>
            <w:tcBorders>
              <w:top w:val="single" w:color="444444" w:sz="4" w:space="0"/>
              <w:left w:val="single" w:color="444444" w:sz="4" w:space="0"/>
              <w:bottom w:val="single" w:color="444444" w:sz="4" w:space="0"/>
              <w:right w:val="single" w:color="44444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124481</w:t>
            </w:r>
          </w:p>
        </w:tc>
      </w:tr>
    </w:tbl>
    <w:p>
      <w:pPr>
        <w:pStyle w:val="2"/>
      </w:pPr>
    </w:p>
    <w:tbl>
      <w:tblPr>
        <w:tblStyle w:val="9"/>
        <w:tblW w:w="132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337"/>
        <w:gridCol w:w="752"/>
        <w:gridCol w:w="752"/>
        <w:gridCol w:w="957"/>
        <w:gridCol w:w="1495"/>
        <w:gridCol w:w="1532"/>
        <w:gridCol w:w="1328"/>
        <w:gridCol w:w="752"/>
        <w:gridCol w:w="957"/>
        <w:gridCol w:w="1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0" w:hRule="atLeast"/>
        </w:trPr>
        <w:tc>
          <w:tcPr>
            <w:tcW w:w="13209" w:type="dxa"/>
            <w:gridSpan w:val="10"/>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汾阳市二〇二四年地方政府债务余额情况表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333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附表十一</w:t>
            </w:r>
          </w:p>
        </w:tc>
        <w:tc>
          <w:tcPr>
            <w:tcW w:w="752" w:type="dxa"/>
            <w:shd w:val="clear" w:color="auto" w:fill="auto"/>
            <w:vAlign w:val="center"/>
          </w:tcPr>
          <w:p>
            <w:pPr>
              <w:jc w:val="both"/>
              <w:rPr>
                <w:rFonts w:hint="eastAsia" w:ascii="宋体" w:hAnsi="宋体" w:eastAsia="宋体" w:cs="宋体"/>
                <w:i w:val="0"/>
                <w:color w:val="000000"/>
                <w:sz w:val="24"/>
                <w:szCs w:val="24"/>
                <w:u w:val="none"/>
              </w:rPr>
            </w:pPr>
          </w:p>
        </w:tc>
        <w:tc>
          <w:tcPr>
            <w:tcW w:w="752" w:type="dxa"/>
            <w:shd w:val="clear" w:color="auto" w:fill="auto"/>
            <w:vAlign w:val="center"/>
          </w:tcPr>
          <w:p>
            <w:pPr>
              <w:jc w:val="both"/>
              <w:rPr>
                <w:rFonts w:hint="eastAsia" w:ascii="宋体" w:hAnsi="宋体" w:eastAsia="宋体" w:cs="宋体"/>
                <w:i w:val="0"/>
                <w:color w:val="000000"/>
                <w:sz w:val="24"/>
                <w:szCs w:val="24"/>
                <w:u w:val="none"/>
              </w:rPr>
            </w:pPr>
          </w:p>
        </w:tc>
        <w:tc>
          <w:tcPr>
            <w:tcW w:w="957" w:type="dxa"/>
            <w:shd w:val="clear" w:color="auto" w:fill="auto"/>
            <w:vAlign w:val="center"/>
          </w:tcPr>
          <w:p>
            <w:pPr>
              <w:jc w:val="both"/>
              <w:rPr>
                <w:rFonts w:hint="eastAsia" w:ascii="宋体" w:hAnsi="宋体" w:eastAsia="宋体" w:cs="宋体"/>
                <w:i w:val="0"/>
                <w:color w:val="000000"/>
                <w:sz w:val="24"/>
                <w:szCs w:val="24"/>
                <w:u w:val="none"/>
              </w:rPr>
            </w:pPr>
          </w:p>
        </w:tc>
        <w:tc>
          <w:tcPr>
            <w:tcW w:w="1495" w:type="dxa"/>
            <w:shd w:val="clear" w:color="auto" w:fill="auto"/>
            <w:vAlign w:val="center"/>
          </w:tcPr>
          <w:p>
            <w:pPr>
              <w:jc w:val="both"/>
              <w:rPr>
                <w:rFonts w:hint="eastAsia" w:ascii="宋体" w:hAnsi="宋体" w:eastAsia="宋体" w:cs="宋体"/>
                <w:i w:val="0"/>
                <w:color w:val="000000"/>
                <w:sz w:val="24"/>
                <w:szCs w:val="24"/>
                <w:u w:val="none"/>
              </w:rPr>
            </w:pPr>
          </w:p>
        </w:tc>
        <w:tc>
          <w:tcPr>
            <w:tcW w:w="1532" w:type="dxa"/>
            <w:shd w:val="clear" w:color="auto" w:fill="auto"/>
            <w:vAlign w:val="center"/>
          </w:tcPr>
          <w:p>
            <w:pPr>
              <w:jc w:val="both"/>
              <w:rPr>
                <w:rFonts w:hint="eastAsia" w:ascii="宋体" w:hAnsi="宋体" w:eastAsia="宋体" w:cs="宋体"/>
                <w:i w:val="0"/>
                <w:color w:val="000000"/>
                <w:sz w:val="24"/>
                <w:szCs w:val="24"/>
                <w:u w:val="none"/>
              </w:rPr>
            </w:pPr>
          </w:p>
        </w:tc>
        <w:tc>
          <w:tcPr>
            <w:tcW w:w="1328" w:type="dxa"/>
            <w:shd w:val="clear" w:color="auto" w:fill="auto"/>
            <w:vAlign w:val="center"/>
          </w:tcPr>
          <w:p>
            <w:pPr>
              <w:jc w:val="both"/>
              <w:rPr>
                <w:rFonts w:hint="eastAsia" w:ascii="宋体" w:hAnsi="宋体" w:eastAsia="宋体" w:cs="宋体"/>
                <w:i w:val="0"/>
                <w:color w:val="000000"/>
                <w:sz w:val="24"/>
                <w:szCs w:val="24"/>
                <w:u w:val="none"/>
              </w:rPr>
            </w:pPr>
          </w:p>
        </w:tc>
        <w:tc>
          <w:tcPr>
            <w:tcW w:w="752" w:type="dxa"/>
            <w:shd w:val="clear" w:color="auto" w:fill="auto"/>
            <w:vAlign w:val="center"/>
          </w:tcPr>
          <w:p>
            <w:pPr>
              <w:jc w:val="both"/>
              <w:rPr>
                <w:rFonts w:hint="eastAsia" w:ascii="宋体" w:hAnsi="宋体" w:eastAsia="宋体" w:cs="宋体"/>
                <w:i w:val="0"/>
                <w:color w:val="000000"/>
                <w:sz w:val="24"/>
                <w:szCs w:val="24"/>
                <w:u w:val="none"/>
              </w:rPr>
            </w:pPr>
          </w:p>
        </w:tc>
        <w:tc>
          <w:tcPr>
            <w:tcW w:w="957" w:type="dxa"/>
            <w:shd w:val="clear" w:color="auto" w:fill="auto"/>
            <w:vAlign w:val="center"/>
          </w:tcPr>
          <w:p>
            <w:pPr>
              <w:jc w:val="both"/>
              <w:rPr>
                <w:rFonts w:hint="eastAsia" w:ascii="宋体" w:hAnsi="宋体" w:eastAsia="宋体" w:cs="宋体"/>
                <w:i w:val="0"/>
                <w:color w:val="000000"/>
                <w:sz w:val="24"/>
                <w:szCs w:val="24"/>
                <w:u w:val="none"/>
              </w:rPr>
            </w:pPr>
          </w:p>
        </w:tc>
        <w:tc>
          <w:tcPr>
            <w:tcW w:w="1347"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atLeast"/>
        </w:trPr>
        <w:tc>
          <w:tcPr>
            <w:tcW w:w="3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444444"/>
                <w:sz w:val="24"/>
                <w:szCs w:val="24"/>
                <w:u w:val="none"/>
              </w:rPr>
            </w:pPr>
            <w:r>
              <w:rPr>
                <w:rFonts w:hint="eastAsia" w:ascii="宋体" w:hAnsi="宋体" w:eastAsia="宋体" w:cs="宋体"/>
                <w:b/>
                <w:bCs w:val="0"/>
                <w:i w:val="0"/>
                <w:color w:val="444444"/>
                <w:kern w:val="0"/>
                <w:sz w:val="24"/>
                <w:szCs w:val="24"/>
                <w:u w:val="none"/>
                <w:lang w:val="en-US" w:eastAsia="zh-CN" w:bidi="ar"/>
              </w:rPr>
              <w:t>项目</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444444"/>
                <w:sz w:val="24"/>
                <w:szCs w:val="24"/>
                <w:u w:val="none"/>
              </w:rPr>
            </w:pPr>
            <w:r>
              <w:rPr>
                <w:rFonts w:hint="eastAsia" w:ascii="宋体" w:hAnsi="宋体" w:eastAsia="宋体" w:cs="宋体"/>
                <w:b/>
                <w:bCs w:val="0"/>
                <w:i w:val="0"/>
                <w:color w:val="444444"/>
                <w:kern w:val="0"/>
                <w:sz w:val="24"/>
                <w:szCs w:val="24"/>
                <w:u w:val="none"/>
                <w:lang w:val="en-US" w:eastAsia="zh-CN" w:bidi="ar"/>
              </w:rPr>
              <w:t>合计</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444444"/>
                <w:sz w:val="24"/>
                <w:szCs w:val="24"/>
                <w:u w:val="none"/>
              </w:rPr>
            </w:pPr>
            <w:r>
              <w:rPr>
                <w:rFonts w:hint="eastAsia" w:ascii="宋体" w:hAnsi="宋体" w:eastAsia="宋体" w:cs="宋体"/>
                <w:b/>
                <w:bCs w:val="0"/>
                <w:i w:val="0"/>
                <w:color w:val="444444"/>
                <w:kern w:val="0"/>
                <w:sz w:val="24"/>
                <w:szCs w:val="24"/>
                <w:u w:val="none"/>
                <w:lang w:val="en-US" w:eastAsia="zh-CN" w:bidi="ar"/>
              </w:rPr>
              <w:t>一般债务</w:t>
            </w:r>
          </w:p>
        </w:tc>
        <w:tc>
          <w:tcPr>
            <w:tcW w:w="3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444444"/>
                <w:sz w:val="24"/>
                <w:szCs w:val="24"/>
                <w:u w:val="none"/>
              </w:rPr>
            </w:pPr>
            <w:r>
              <w:rPr>
                <w:rFonts w:hint="eastAsia" w:ascii="宋体" w:hAnsi="宋体" w:eastAsia="宋体" w:cs="宋体"/>
                <w:b/>
                <w:bCs w:val="0"/>
                <w:i w:val="0"/>
                <w:color w:val="444444"/>
                <w:kern w:val="0"/>
                <w:sz w:val="24"/>
                <w:szCs w:val="24"/>
                <w:u w:val="none"/>
                <w:lang w:val="en-US" w:eastAsia="zh-CN" w:bidi="ar"/>
              </w:rPr>
              <w:t>专项债务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atLeast"/>
        </w:trPr>
        <w:tc>
          <w:tcPr>
            <w:tcW w:w="3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val="0"/>
                <w:i w:val="0"/>
                <w:color w:val="444444"/>
                <w:sz w:val="24"/>
                <w:szCs w:val="24"/>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val="0"/>
                <w:i w:val="0"/>
                <w:color w:val="444444"/>
                <w:sz w:val="24"/>
                <w:szCs w:val="24"/>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444444"/>
                <w:sz w:val="24"/>
                <w:szCs w:val="24"/>
                <w:u w:val="none"/>
              </w:rPr>
            </w:pPr>
            <w:r>
              <w:rPr>
                <w:rFonts w:hint="eastAsia" w:ascii="宋体" w:hAnsi="宋体" w:eastAsia="宋体" w:cs="宋体"/>
                <w:b/>
                <w:bCs w:val="0"/>
                <w:i w:val="0"/>
                <w:color w:val="444444"/>
                <w:kern w:val="0"/>
                <w:sz w:val="24"/>
                <w:szCs w:val="24"/>
                <w:u w:val="none"/>
                <w:lang w:val="en-US" w:eastAsia="zh-CN" w:bidi="ar"/>
              </w:rPr>
              <w:t>小计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444444"/>
                <w:sz w:val="24"/>
                <w:szCs w:val="24"/>
                <w:u w:val="none"/>
              </w:rPr>
            </w:pPr>
            <w:r>
              <w:rPr>
                <w:rFonts w:hint="eastAsia" w:ascii="宋体" w:hAnsi="宋体" w:eastAsia="宋体" w:cs="宋体"/>
                <w:b/>
                <w:bCs w:val="0"/>
                <w:i w:val="0"/>
                <w:color w:val="444444"/>
                <w:kern w:val="0"/>
                <w:sz w:val="24"/>
                <w:szCs w:val="24"/>
                <w:u w:val="none"/>
                <w:lang w:val="en-US" w:eastAsia="zh-CN" w:bidi="ar"/>
              </w:rPr>
              <w:t>一般债券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444444"/>
                <w:sz w:val="24"/>
                <w:szCs w:val="24"/>
                <w:u w:val="none"/>
              </w:rPr>
            </w:pPr>
            <w:r>
              <w:rPr>
                <w:rFonts w:hint="eastAsia" w:ascii="宋体" w:hAnsi="宋体" w:eastAsia="宋体" w:cs="宋体"/>
                <w:b/>
                <w:bCs w:val="0"/>
                <w:i w:val="0"/>
                <w:color w:val="444444"/>
                <w:kern w:val="0"/>
                <w:sz w:val="24"/>
                <w:szCs w:val="24"/>
                <w:u w:val="none"/>
                <w:lang w:val="en-US" w:eastAsia="zh-CN" w:bidi="ar"/>
              </w:rPr>
              <w:t>向外国政府借款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444444"/>
                <w:sz w:val="24"/>
                <w:szCs w:val="24"/>
                <w:u w:val="none"/>
              </w:rPr>
            </w:pPr>
            <w:r>
              <w:rPr>
                <w:rFonts w:hint="eastAsia" w:ascii="宋体" w:hAnsi="宋体" w:eastAsia="宋体" w:cs="宋体"/>
                <w:b/>
                <w:bCs w:val="0"/>
                <w:i w:val="0"/>
                <w:color w:val="444444"/>
                <w:kern w:val="0"/>
                <w:sz w:val="24"/>
                <w:szCs w:val="24"/>
                <w:u w:val="none"/>
                <w:lang w:val="en-US" w:eastAsia="zh-CN" w:bidi="ar"/>
              </w:rPr>
              <w:t>向国际组织借款</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444444"/>
                <w:sz w:val="24"/>
                <w:szCs w:val="24"/>
                <w:u w:val="none"/>
              </w:rPr>
            </w:pPr>
            <w:r>
              <w:rPr>
                <w:rFonts w:hint="eastAsia" w:ascii="宋体" w:hAnsi="宋体" w:eastAsia="宋体" w:cs="宋体"/>
                <w:b/>
                <w:bCs w:val="0"/>
                <w:i w:val="0"/>
                <w:color w:val="444444"/>
                <w:kern w:val="0"/>
                <w:sz w:val="24"/>
                <w:szCs w:val="24"/>
                <w:u w:val="none"/>
                <w:lang w:val="en-US" w:eastAsia="zh-CN" w:bidi="ar"/>
              </w:rPr>
              <w:t>其他一般债务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444444"/>
                <w:sz w:val="24"/>
                <w:szCs w:val="24"/>
                <w:u w:val="none"/>
              </w:rPr>
            </w:pPr>
            <w:r>
              <w:rPr>
                <w:rFonts w:hint="eastAsia" w:ascii="宋体" w:hAnsi="宋体" w:eastAsia="宋体" w:cs="宋体"/>
                <w:b/>
                <w:bCs w:val="0"/>
                <w:i w:val="0"/>
                <w:color w:val="444444"/>
                <w:kern w:val="0"/>
                <w:sz w:val="24"/>
                <w:szCs w:val="24"/>
                <w:u w:val="none"/>
                <w:lang w:val="en-US" w:eastAsia="zh-CN" w:bidi="ar"/>
              </w:rPr>
              <w:t>小计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444444"/>
                <w:sz w:val="24"/>
                <w:szCs w:val="24"/>
                <w:u w:val="none"/>
              </w:rPr>
            </w:pPr>
            <w:r>
              <w:rPr>
                <w:rFonts w:hint="eastAsia" w:ascii="宋体" w:hAnsi="宋体" w:eastAsia="宋体" w:cs="宋体"/>
                <w:b/>
                <w:bCs w:val="0"/>
                <w:i w:val="0"/>
                <w:color w:val="444444"/>
                <w:kern w:val="0"/>
                <w:sz w:val="24"/>
                <w:szCs w:val="24"/>
                <w:u w:val="none"/>
                <w:lang w:val="en-US" w:eastAsia="zh-CN" w:bidi="ar"/>
              </w:rPr>
              <w:t>专项债券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444444"/>
                <w:sz w:val="24"/>
                <w:szCs w:val="24"/>
                <w:u w:val="none"/>
              </w:rPr>
            </w:pPr>
            <w:r>
              <w:rPr>
                <w:rFonts w:hint="eastAsia" w:ascii="宋体" w:hAnsi="宋体" w:eastAsia="宋体" w:cs="宋体"/>
                <w:b/>
                <w:bCs w:val="0"/>
                <w:i w:val="0"/>
                <w:color w:val="444444"/>
                <w:kern w:val="0"/>
                <w:sz w:val="24"/>
                <w:szCs w:val="24"/>
                <w:u w:val="none"/>
                <w:lang w:val="en-US" w:eastAsia="zh-CN" w:bidi="ar"/>
              </w:rPr>
              <w:t>其他专项债务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atLeast"/>
        </w:trPr>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上年末地方政府债务余额</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323278</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214627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203450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9238</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1939</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108651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108651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atLeast"/>
        </w:trPr>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本年地方政府债务余额限额(预算数)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349224</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215026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2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134198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atLeast"/>
        </w:trPr>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本年地方政府债务(转贷)收入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45647</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20100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20100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53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25547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6150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19397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atLeast"/>
        </w:trPr>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本年地方政府债务还本支出</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62383</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22486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22034</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61</w:t>
            </w:r>
          </w:p>
        </w:tc>
        <w:tc>
          <w:tcPr>
            <w:tcW w:w="1328"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391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39897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20500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19397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atLeast"/>
        </w:trPr>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本年采用其他方式化解的债务本金</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-19221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176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176</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-19397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-19397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atLeast"/>
        </w:trPr>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年末地方政府债务余额</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325763</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212065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201516</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0</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9001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1548</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113698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113698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444"/>
                <w:kern w:val="0"/>
                <w:sz w:val="24"/>
                <w:szCs w:val="24"/>
                <w:u w:val="none"/>
                <w:lang w:val="en-US" w:eastAsia="zh-CN" w:bidi="ar"/>
              </w:rPr>
            </w:pPr>
            <w:r>
              <w:rPr>
                <w:rFonts w:hint="eastAsia" w:ascii="宋体" w:hAnsi="宋体" w:eastAsia="宋体" w:cs="宋体"/>
                <w:i w:val="0"/>
                <w:color w:val="444444"/>
                <w:kern w:val="0"/>
                <w:sz w:val="24"/>
                <w:szCs w:val="24"/>
                <w:u w:val="none"/>
                <w:lang w:val="en-US" w:eastAsia="zh-CN" w:bidi="ar"/>
              </w:rPr>
              <w:t>0</w:t>
            </w:r>
          </w:p>
        </w:tc>
      </w:tr>
    </w:tbl>
    <w:p/>
    <w:sectPr>
      <w:pgSz w:w="16783" w:h="11850" w:orient="landscape"/>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roman"/>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7F9D"/>
    <w:rsid w:val="00310AF3"/>
    <w:rsid w:val="02D05ED8"/>
    <w:rsid w:val="041F6901"/>
    <w:rsid w:val="07F5129F"/>
    <w:rsid w:val="09ED274E"/>
    <w:rsid w:val="0A8E4466"/>
    <w:rsid w:val="0B713744"/>
    <w:rsid w:val="0D1A3FCF"/>
    <w:rsid w:val="1205001C"/>
    <w:rsid w:val="128A17E6"/>
    <w:rsid w:val="14ED48A8"/>
    <w:rsid w:val="16FC0241"/>
    <w:rsid w:val="17113DED"/>
    <w:rsid w:val="187D475E"/>
    <w:rsid w:val="19D70010"/>
    <w:rsid w:val="1A0D5B3C"/>
    <w:rsid w:val="1AEE3208"/>
    <w:rsid w:val="1B792EC3"/>
    <w:rsid w:val="1C203508"/>
    <w:rsid w:val="1EAF6BEF"/>
    <w:rsid w:val="1FB104DD"/>
    <w:rsid w:val="233B15C3"/>
    <w:rsid w:val="23D35EBF"/>
    <w:rsid w:val="295D6929"/>
    <w:rsid w:val="2B6A508E"/>
    <w:rsid w:val="30A407C6"/>
    <w:rsid w:val="31B43D3F"/>
    <w:rsid w:val="32D4595B"/>
    <w:rsid w:val="33931EDE"/>
    <w:rsid w:val="33CC190B"/>
    <w:rsid w:val="33F47BFD"/>
    <w:rsid w:val="34AE37CE"/>
    <w:rsid w:val="34D74183"/>
    <w:rsid w:val="36AD307F"/>
    <w:rsid w:val="3799725C"/>
    <w:rsid w:val="38AA4466"/>
    <w:rsid w:val="398D53F4"/>
    <w:rsid w:val="39D852DE"/>
    <w:rsid w:val="3F25035B"/>
    <w:rsid w:val="41B16E5A"/>
    <w:rsid w:val="43C46754"/>
    <w:rsid w:val="442E5A4C"/>
    <w:rsid w:val="45FE1826"/>
    <w:rsid w:val="46473E26"/>
    <w:rsid w:val="47B34DF1"/>
    <w:rsid w:val="48804494"/>
    <w:rsid w:val="48F74067"/>
    <w:rsid w:val="49E12E85"/>
    <w:rsid w:val="4A4F2C9A"/>
    <w:rsid w:val="4C9F074C"/>
    <w:rsid w:val="4DE57F5D"/>
    <w:rsid w:val="4EE85969"/>
    <w:rsid w:val="4FBD43F5"/>
    <w:rsid w:val="50C06FB1"/>
    <w:rsid w:val="53A40466"/>
    <w:rsid w:val="54104299"/>
    <w:rsid w:val="541E5F7F"/>
    <w:rsid w:val="56843921"/>
    <w:rsid w:val="57C471CA"/>
    <w:rsid w:val="57C9665B"/>
    <w:rsid w:val="58015F9F"/>
    <w:rsid w:val="595772E8"/>
    <w:rsid w:val="5CEF1E9F"/>
    <w:rsid w:val="5D9178DD"/>
    <w:rsid w:val="5F647BCC"/>
    <w:rsid w:val="5FAD1AFB"/>
    <w:rsid w:val="62BE7983"/>
    <w:rsid w:val="644D1557"/>
    <w:rsid w:val="6576156F"/>
    <w:rsid w:val="667708A8"/>
    <w:rsid w:val="67DF4E86"/>
    <w:rsid w:val="6A383E8F"/>
    <w:rsid w:val="6CC82D86"/>
    <w:rsid w:val="6DA731D0"/>
    <w:rsid w:val="6E5442D0"/>
    <w:rsid w:val="70B16222"/>
    <w:rsid w:val="717744B1"/>
    <w:rsid w:val="732C4DDF"/>
    <w:rsid w:val="76EB024E"/>
    <w:rsid w:val="7952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rPr>
  </w:style>
  <w:style w:type="character" w:default="1" w:styleId="6">
    <w:name w:val="Default Paragraph Font"/>
    <w:link w:val="7"/>
    <w:semiHidden/>
    <w:uiPriority w:val="0"/>
    <w:rPr>
      <w:szCs w:val="20"/>
    </w:rPr>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 Char Char"/>
    <w:basedOn w:val="1"/>
    <w:link w:val="6"/>
    <w:qFormat/>
    <w:uiPriority w:val="0"/>
    <w:rPr>
      <w:szCs w:val="20"/>
    </w:rPr>
  </w:style>
  <w:style w:type="character" w:styleId="8">
    <w:name w:val="page number"/>
    <w:basedOn w:val="6"/>
    <w:qFormat/>
    <w:uiPriority w:val="0"/>
  </w:style>
  <w:style w:type="character" w:customStyle="1" w:styleId="10">
    <w:name w:val="font31"/>
    <w:basedOn w:val="6"/>
    <w:qFormat/>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111</Company>
  <Pages>1</Pages>
  <Words>0</Words>
  <Characters>0</Characters>
  <Lines>0</Lines>
  <Paragraphs>0</Paragraphs>
  <TotalTime>1019</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2025-06-26T08:14:00Z</dcterms:created>
  <dc:creator>Administrator</dc:creator>
  <cp:lastModifiedBy>Administrator</cp:lastModifiedBy>
  <dcterms:modified xsi:type="dcterms:W3CDTF">2025-07-09T01:33:52Z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